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531424" w:rsidRDefault="00531424">
      <w:pPr>
        <w:widowControl w:val="0"/>
        <w:autoSpaceDE w:val="0"/>
        <w:autoSpaceDN w:val="0"/>
        <w:adjustRightInd w:val="0"/>
        <w:spacing w:after="0" w:line="240" w:lineRule="auto"/>
        <w:jc w:val="both"/>
        <w:outlineLvl w:val="0"/>
        <w:rPr>
          <w:rFonts w:ascii="Calibri" w:hAnsi="Calibri" w:cs="Calibri"/>
        </w:rPr>
      </w:pPr>
    </w:p>
    <w:p w:rsidR="00531424" w:rsidRDefault="00531424">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531424" w:rsidRDefault="00531424">
      <w:pPr>
        <w:widowControl w:val="0"/>
        <w:autoSpaceDE w:val="0"/>
        <w:autoSpaceDN w:val="0"/>
        <w:adjustRightInd w:val="0"/>
        <w:spacing w:after="0" w:line="240" w:lineRule="auto"/>
        <w:jc w:val="center"/>
        <w:rPr>
          <w:rFonts w:ascii="Calibri" w:hAnsi="Calibri" w:cs="Calibri"/>
          <w:b/>
          <w:bCs/>
        </w:rPr>
      </w:pPr>
    </w:p>
    <w:p w:rsidR="00531424" w:rsidRDefault="005314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РАСПОРЯЖЕНИЕ</w:t>
      </w:r>
    </w:p>
    <w:p w:rsidR="00531424" w:rsidRDefault="005314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января 2015 г. N 98-р</w:t>
      </w:r>
    </w:p>
    <w:p w:rsidR="00531424" w:rsidRDefault="00531424">
      <w:pPr>
        <w:widowControl w:val="0"/>
        <w:autoSpaceDE w:val="0"/>
        <w:autoSpaceDN w:val="0"/>
        <w:adjustRightInd w:val="0"/>
        <w:spacing w:after="0" w:line="240" w:lineRule="auto"/>
        <w:ind w:firstLine="540"/>
        <w:jc w:val="both"/>
        <w:rPr>
          <w:rFonts w:ascii="Calibri" w:hAnsi="Calibri" w:cs="Calibri"/>
        </w:rPr>
      </w:pP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28" w:history="1">
        <w:r>
          <w:rPr>
            <w:rFonts w:ascii="Calibri" w:hAnsi="Calibri" w:cs="Calibri"/>
            <w:color w:val="0000FF"/>
          </w:rPr>
          <w:t>план</w:t>
        </w:r>
      </w:hyperlink>
      <w:r>
        <w:rPr>
          <w:rFonts w:ascii="Calibri" w:hAnsi="Calibri" w:cs="Calibri"/>
        </w:rPr>
        <w:t xml:space="preserve"> первоочередных мероприятий по обеспечению устойчивого развития экономики и социальной стабильности в 2015 году (далее - план).</w:t>
      </w:r>
    </w:p>
    <w:p w:rsidR="00531424" w:rsidRDefault="00531424">
      <w:pPr>
        <w:widowControl w:val="0"/>
        <w:autoSpaceDE w:val="0"/>
        <w:autoSpaceDN w:val="0"/>
        <w:adjustRightInd w:val="0"/>
        <w:spacing w:after="0" w:line="240" w:lineRule="auto"/>
        <w:ind w:firstLine="540"/>
        <w:jc w:val="both"/>
        <w:rPr>
          <w:rFonts w:ascii="Calibri" w:hAnsi="Calibri" w:cs="Calibri"/>
        </w:rPr>
      </w:pPr>
      <w:bookmarkStart w:id="1" w:name="Par7"/>
      <w:bookmarkEnd w:id="1"/>
      <w:r>
        <w:rPr>
          <w:rFonts w:ascii="Calibri" w:hAnsi="Calibri" w:cs="Calibri"/>
        </w:rPr>
        <w:t xml:space="preserve">2. Минфину России до 29 января 2015 г. совместно с заинтересованными федеральными органами исполнительной власти и организациями представить предложения об объемах бюджетных ассигнований, необходимых для реализации мероприятий </w:t>
      </w:r>
      <w:hyperlink w:anchor="Par28" w:history="1">
        <w:r>
          <w:rPr>
            <w:rFonts w:ascii="Calibri" w:hAnsi="Calibri" w:cs="Calibri"/>
            <w:color w:val="0000FF"/>
          </w:rPr>
          <w:t>плана</w:t>
        </w:r>
      </w:hyperlink>
      <w:r>
        <w:rPr>
          <w:rFonts w:ascii="Calibri" w:hAnsi="Calibri" w:cs="Calibri"/>
        </w:rPr>
        <w:t xml:space="preserve"> в I квартале 2015 г.</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Руководителям федеральных органов исполнительной власти, ответственным за реализацию </w:t>
      </w:r>
      <w:hyperlink w:anchor="Par28" w:history="1">
        <w:r>
          <w:rPr>
            <w:rFonts w:ascii="Calibri" w:hAnsi="Calibri" w:cs="Calibri"/>
            <w:color w:val="0000FF"/>
          </w:rPr>
          <w:t>плана</w:t>
        </w:r>
      </w:hyperlink>
      <w:r>
        <w:rPr>
          <w:rFonts w:ascii="Calibri" w:hAnsi="Calibri" w:cs="Calibri"/>
        </w:rPr>
        <w:t>, и Государственной корпорации по атомной энергии "Росатом":</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участием органов исполнительной власти субъектов Российской Федерации, Банка России и заинтересованных организаций обеспечить реализацию </w:t>
      </w:r>
      <w:hyperlink w:anchor="Par28" w:history="1">
        <w:r>
          <w:rPr>
            <w:rFonts w:ascii="Calibri" w:hAnsi="Calibri" w:cs="Calibri"/>
            <w:color w:val="0000FF"/>
          </w:rPr>
          <w:t>плана</w:t>
        </w:r>
      </w:hyperlink>
      <w:r>
        <w:rPr>
          <w:rFonts w:ascii="Calibri" w:hAnsi="Calibri" w:cs="Calibri"/>
        </w:rPr>
        <w:t>;</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ежемесячно, до 5-го числа, представлять в Минэкономразвития России информацию о ходе реализации </w:t>
      </w:r>
      <w:hyperlink w:anchor="Par28" w:history="1">
        <w:r>
          <w:rPr>
            <w:rFonts w:ascii="Calibri" w:hAnsi="Calibri" w:cs="Calibri"/>
            <w:color w:val="0000FF"/>
          </w:rPr>
          <w:t>плана</w:t>
        </w:r>
      </w:hyperlink>
      <w:r>
        <w:rPr>
          <w:rFonts w:ascii="Calibri" w:hAnsi="Calibri" w:cs="Calibri"/>
        </w:rPr>
        <w:t>.</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Минэкономразвития России:</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обеспечить взаимодействие с органами исполнительной власти субъектов Российской Федерации по вопросам реализации </w:t>
      </w:r>
      <w:hyperlink w:anchor="Par28" w:history="1">
        <w:r>
          <w:rPr>
            <w:rFonts w:ascii="Calibri" w:hAnsi="Calibri" w:cs="Calibri"/>
            <w:color w:val="0000FF"/>
          </w:rPr>
          <w:t>плана</w:t>
        </w:r>
      </w:hyperlink>
      <w:r>
        <w:rPr>
          <w:rFonts w:ascii="Calibri" w:hAnsi="Calibri" w:cs="Calibri"/>
        </w:rPr>
        <w:t xml:space="preserve"> и планов обеспечения устойчивого развития экономики и социальной стабильности в 2015 году, утвержденных высшими должностными лицами (руководителями высших исполнительных органов) государственной власти субъектов Российской Федерации;</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осуществлять анализ и обобщение информации, полученной от федеральных органов исполнительной власти и органов исполнительной власти субъектов Российской Федерации, и ежемесячно, до 10-го числа, представлять в Правительство Российской Федерации доклад о ходе реализации </w:t>
      </w:r>
      <w:hyperlink w:anchor="Par28" w:history="1">
        <w:r>
          <w:rPr>
            <w:rFonts w:ascii="Calibri" w:hAnsi="Calibri" w:cs="Calibri"/>
            <w:color w:val="0000FF"/>
          </w:rPr>
          <w:t>плана</w:t>
        </w:r>
      </w:hyperlink>
      <w:r>
        <w:rPr>
          <w:rFonts w:ascii="Calibri" w:hAnsi="Calibri" w:cs="Calibri"/>
        </w:rPr>
        <w:t>.</w:t>
      </w:r>
    </w:p>
    <w:p w:rsidR="00531424" w:rsidRDefault="00531424">
      <w:pPr>
        <w:widowControl w:val="0"/>
        <w:autoSpaceDE w:val="0"/>
        <w:autoSpaceDN w:val="0"/>
        <w:adjustRightInd w:val="0"/>
        <w:spacing w:after="0" w:line="240" w:lineRule="auto"/>
        <w:ind w:firstLine="540"/>
        <w:jc w:val="both"/>
        <w:rPr>
          <w:rFonts w:ascii="Calibri" w:hAnsi="Calibri" w:cs="Calibri"/>
        </w:rPr>
      </w:pPr>
    </w:p>
    <w:p w:rsidR="00531424" w:rsidRDefault="0053142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531424" w:rsidRDefault="0053142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31424" w:rsidRDefault="00531424">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531424" w:rsidRDefault="00531424">
      <w:pPr>
        <w:widowControl w:val="0"/>
        <w:autoSpaceDE w:val="0"/>
        <w:autoSpaceDN w:val="0"/>
        <w:adjustRightInd w:val="0"/>
        <w:spacing w:after="0" w:line="240" w:lineRule="auto"/>
        <w:jc w:val="both"/>
        <w:rPr>
          <w:rFonts w:ascii="Calibri" w:hAnsi="Calibri" w:cs="Calibri"/>
        </w:rPr>
      </w:pPr>
    </w:p>
    <w:p w:rsidR="00531424" w:rsidRDefault="00531424">
      <w:pPr>
        <w:widowControl w:val="0"/>
        <w:autoSpaceDE w:val="0"/>
        <w:autoSpaceDN w:val="0"/>
        <w:adjustRightInd w:val="0"/>
        <w:spacing w:after="0" w:line="240" w:lineRule="auto"/>
        <w:jc w:val="both"/>
        <w:rPr>
          <w:rFonts w:ascii="Calibri" w:hAnsi="Calibri" w:cs="Calibri"/>
        </w:rPr>
      </w:pPr>
    </w:p>
    <w:p w:rsidR="00531424" w:rsidRDefault="00531424">
      <w:pPr>
        <w:widowControl w:val="0"/>
        <w:autoSpaceDE w:val="0"/>
        <w:autoSpaceDN w:val="0"/>
        <w:adjustRightInd w:val="0"/>
        <w:spacing w:after="0" w:line="240" w:lineRule="auto"/>
        <w:jc w:val="both"/>
        <w:rPr>
          <w:rFonts w:ascii="Calibri" w:hAnsi="Calibri" w:cs="Calibri"/>
        </w:rPr>
      </w:pPr>
    </w:p>
    <w:p w:rsidR="00531424" w:rsidRDefault="00531424">
      <w:pPr>
        <w:widowControl w:val="0"/>
        <w:autoSpaceDE w:val="0"/>
        <w:autoSpaceDN w:val="0"/>
        <w:adjustRightInd w:val="0"/>
        <w:spacing w:after="0" w:line="240" w:lineRule="auto"/>
        <w:jc w:val="both"/>
        <w:rPr>
          <w:rFonts w:ascii="Calibri" w:hAnsi="Calibri" w:cs="Calibri"/>
        </w:rPr>
      </w:pPr>
    </w:p>
    <w:p w:rsidR="00531424" w:rsidRDefault="00531424">
      <w:pPr>
        <w:widowControl w:val="0"/>
        <w:autoSpaceDE w:val="0"/>
        <w:autoSpaceDN w:val="0"/>
        <w:adjustRightInd w:val="0"/>
        <w:spacing w:after="0" w:line="240" w:lineRule="auto"/>
        <w:jc w:val="both"/>
        <w:rPr>
          <w:rFonts w:ascii="Calibri" w:hAnsi="Calibri" w:cs="Calibri"/>
        </w:rPr>
      </w:pPr>
    </w:p>
    <w:p w:rsidR="00531424" w:rsidRDefault="00531424">
      <w:pPr>
        <w:widowControl w:val="0"/>
        <w:autoSpaceDE w:val="0"/>
        <w:autoSpaceDN w:val="0"/>
        <w:adjustRightInd w:val="0"/>
        <w:spacing w:after="0" w:line="240" w:lineRule="auto"/>
        <w:jc w:val="right"/>
        <w:outlineLvl w:val="0"/>
        <w:rPr>
          <w:rFonts w:ascii="Calibri" w:hAnsi="Calibri" w:cs="Calibri"/>
        </w:rPr>
      </w:pPr>
      <w:bookmarkStart w:id="2" w:name="Par23"/>
      <w:bookmarkEnd w:id="2"/>
      <w:r>
        <w:rPr>
          <w:rFonts w:ascii="Calibri" w:hAnsi="Calibri" w:cs="Calibri"/>
        </w:rPr>
        <w:t>Утвержден</w:t>
      </w:r>
    </w:p>
    <w:p w:rsidR="00531424" w:rsidRDefault="00531424">
      <w:pPr>
        <w:widowControl w:val="0"/>
        <w:autoSpaceDE w:val="0"/>
        <w:autoSpaceDN w:val="0"/>
        <w:adjustRightInd w:val="0"/>
        <w:spacing w:after="0" w:line="240" w:lineRule="auto"/>
        <w:jc w:val="right"/>
        <w:rPr>
          <w:rFonts w:ascii="Calibri" w:hAnsi="Calibri" w:cs="Calibri"/>
        </w:rPr>
      </w:pPr>
      <w:r>
        <w:rPr>
          <w:rFonts w:ascii="Calibri" w:hAnsi="Calibri" w:cs="Calibri"/>
        </w:rPr>
        <w:t>распоряжением Правительства</w:t>
      </w:r>
    </w:p>
    <w:p w:rsidR="00531424" w:rsidRDefault="0053142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31424" w:rsidRDefault="00531424">
      <w:pPr>
        <w:widowControl w:val="0"/>
        <w:autoSpaceDE w:val="0"/>
        <w:autoSpaceDN w:val="0"/>
        <w:adjustRightInd w:val="0"/>
        <w:spacing w:after="0" w:line="240" w:lineRule="auto"/>
        <w:jc w:val="right"/>
        <w:rPr>
          <w:rFonts w:ascii="Calibri" w:hAnsi="Calibri" w:cs="Calibri"/>
        </w:rPr>
      </w:pPr>
      <w:r>
        <w:rPr>
          <w:rFonts w:ascii="Calibri" w:hAnsi="Calibri" w:cs="Calibri"/>
        </w:rPr>
        <w:t>от 27 января 2015 г. N 98-р</w:t>
      </w:r>
    </w:p>
    <w:p w:rsidR="00531424" w:rsidRDefault="00531424">
      <w:pPr>
        <w:widowControl w:val="0"/>
        <w:autoSpaceDE w:val="0"/>
        <w:autoSpaceDN w:val="0"/>
        <w:adjustRightInd w:val="0"/>
        <w:spacing w:after="0" w:line="240" w:lineRule="auto"/>
        <w:jc w:val="right"/>
        <w:rPr>
          <w:rFonts w:ascii="Calibri" w:hAnsi="Calibri" w:cs="Calibri"/>
        </w:rPr>
      </w:pPr>
    </w:p>
    <w:p w:rsidR="00531424" w:rsidRDefault="00531424">
      <w:pPr>
        <w:widowControl w:val="0"/>
        <w:autoSpaceDE w:val="0"/>
        <w:autoSpaceDN w:val="0"/>
        <w:adjustRightInd w:val="0"/>
        <w:spacing w:after="0" w:line="240" w:lineRule="auto"/>
        <w:jc w:val="center"/>
        <w:rPr>
          <w:rFonts w:ascii="Calibri" w:hAnsi="Calibri" w:cs="Calibri"/>
          <w:b/>
          <w:bCs/>
        </w:rPr>
      </w:pPr>
      <w:bookmarkStart w:id="3" w:name="Par28"/>
      <w:bookmarkEnd w:id="3"/>
      <w:r>
        <w:rPr>
          <w:rFonts w:ascii="Calibri" w:hAnsi="Calibri" w:cs="Calibri"/>
          <w:b/>
          <w:bCs/>
        </w:rPr>
        <w:t>ПЛАН</w:t>
      </w:r>
    </w:p>
    <w:p w:rsidR="00531424" w:rsidRDefault="005314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ПЕРВООЧЕРЕДНЫХ МЕРОПРИЯТИЙ ПО ОБЕСПЕЧЕНИЮ </w:t>
      </w:r>
      <w:proofErr w:type="gramStart"/>
      <w:r>
        <w:rPr>
          <w:rFonts w:ascii="Calibri" w:hAnsi="Calibri" w:cs="Calibri"/>
          <w:b/>
          <w:bCs/>
        </w:rPr>
        <w:t>УСТОЙЧИВОГО</w:t>
      </w:r>
      <w:proofErr w:type="gramEnd"/>
    </w:p>
    <w:p w:rsidR="00531424" w:rsidRDefault="005314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РАЗВИТИЯ ЭКОНОМИКИ И СОЦИАЛЬНОЙ СТАБИЛЬНОСТИ В 2015 ГОДУ</w:t>
      </w:r>
    </w:p>
    <w:p w:rsidR="00531424" w:rsidRDefault="00531424">
      <w:pPr>
        <w:widowControl w:val="0"/>
        <w:autoSpaceDE w:val="0"/>
        <w:autoSpaceDN w:val="0"/>
        <w:adjustRightInd w:val="0"/>
        <w:spacing w:after="0" w:line="240" w:lineRule="auto"/>
        <w:jc w:val="center"/>
        <w:rPr>
          <w:rFonts w:ascii="Calibri" w:hAnsi="Calibri" w:cs="Calibri"/>
        </w:rPr>
      </w:pPr>
    </w:p>
    <w:p w:rsidR="00531424" w:rsidRDefault="00531424">
      <w:pPr>
        <w:widowControl w:val="0"/>
        <w:autoSpaceDE w:val="0"/>
        <w:autoSpaceDN w:val="0"/>
        <w:adjustRightInd w:val="0"/>
        <w:spacing w:after="0" w:line="240" w:lineRule="auto"/>
        <w:jc w:val="center"/>
        <w:outlineLvl w:val="1"/>
        <w:rPr>
          <w:rFonts w:ascii="Calibri" w:hAnsi="Calibri" w:cs="Calibri"/>
        </w:rPr>
      </w:pPr>
      <w:bookmarkStart w:id="4" w:name="Par32"/>
      <w:bookmarkEnd w:id="4"/>
      <w:r>
        <w:rPr>
          <w:rFonts w:ascii="Calibri" w:hAnsi="Calibri" w:cs="Calibri"/>
        </w:rPr>
        <w:t>I. Общие положения</w:t>
      </w:r>
    </w:p>
    <w:p w:rsidR="00531424" w:rsidRDefault="00531424">
      <w:pPr>
        <w:widowControl w:val="0"/>
        <w:autoSpaceDE w:val="0"/>
        <w:autoSpaceDN w:val="0"/>
        <w:adjustRightInd w:val="0"/>
        <w:spacing w:after="0" w:line="240" w:lineRule="auto"/>
        <w:jc w:val="center"/>
        <w:rPr>
          <w:rFonts w:ascii="Calibri" w:hAnsi="Calibri" w:cs="Calibri"/>
        </w:rPr>
      </w:pP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Данный план нацелен на обеспечение устойчивого развития экономики и социальной стабильности в период наиболее сильного влияния неблагоприятной внешнеэкономической и внешнеполитической конъюнктуры. </w:t>
      </w:r>
      <w:proofErr w:type="gramStart"/>
      <w:r>
        <w:rPr>
          <w:rFonts w:ascii="Calibri" w:hAnsi="Calibri" w:cs="Calibri"/>
        </w:rPr>
        <w:t xml:space="preserve">В 2015 - 2016 годах будут реализованы меры, направленные на активизацию структурных изменений в российской экономике, стабилизацию работы системообразующих организаций в ключевых отраслях и достижение сбалансированности рынка </w:t>
      </w:r>
      <w:r>
        <w:rPr>
          <w:rFonts w:ascii="Calibri" w:hAnsi="Calibri" w:cs="Calibri"/>
        </w:rPr>
        <w:lastRenderedPageBreak/>
        <w:t>труда, снижение инфляции и смягчение последствий роста цен на социально значимые товары и услуги для семей с низким уровнем доходов, достижение положительных темпов роста и макроэкономической стабильности в среднесрочной перспективе.</w:t>
      </w:r>
      <w:proofErr w:type="gramEnd"/>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Ключевые направления действий Правительства Российской Федерации в течение ближайших месяцев включают в себя:</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импортозамещения и экспорта по широкой номенклатуре несырьевых, в том числе высокотехнологичных, товаров;</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малого и среднего предпринимательства за счет снижения финансовых и административных издержек;</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возможностей для привлечения оборотных и инвестиционных ресурсов с приемлемой стоимостью в наиболее значимых секторах экономики, в том числе при реализации государственного оборонного заказа;</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компенсацию дополнительных инфляционных издержек наиболее уязвимым категориям граждан (пенсионеры, семьи с несколькими детьми);</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напряженности на рынке труда и поддержку эффективной занятости;</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оптимизацию бюджетных расходов за счет выявления и сокращения неэффективных затрат, концентрации ресурсов на приоритетных направлениях развития и выполнении публичных обязательств;</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устойчивости банковской системы и создание механизма санации проблемных системообразующих организаций.</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внесет в Государственную Думу Федерального Собрания Российской Федерации законопроект, предусматривающий сокращение в 2015 году большинства категорий расходов федерального бюджета на 10 процентов, в первую очередь, за счет исключения неэффективных затрат. При этом будет полностью обеспечено исполнение обязательств социального характера, что потребует выделения дополнительных бюджетных ассигнований. Кроме того, не будут уменьшаться расходы на обеспечение обороноспособности государства, поддержку сельского хозяйства и исполнение международных обязательств Российской Федерации. Инвестиционные ресурсы бюджета будут сконцентрированы на завершении ранее начатых проектов, реализация части новых проектов будет отложена. Будут сокращены расходы на функционирование органов государственной власти, в том числе за счет уменьшения расходов на оплату услуг повышенной комфортности.</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основе нового макроэкономического прогноза, разработанного в связи с сохранением неблагоприятной внешней конъюнктуры, будут подготовлены предложения по дальнейшей оптимизации структуры федерального бюджета в среднесрочной перспективе, в том числе за счет ежегодного снижения расходов как минимум на 5 процентов в реальном выражении в течение 3 лет. К 2017 году необходимо достичь сбалансированности бюджетной системы при наиболее вероятном уровне цен на основные товары российского экспорта.</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рассчитывает, что постепенная стабилизация мировых сырьевых рынков и предпринимаемые совместно с Банком России меры позволят нормализовать ситуацию на валютном рынке и создать условия для существенного снижения номинальных процентных ставок и повышения доступности кредитования. Это обеспечит последовательный выход основных отраслей экономики из рецессии, в том числе за счет более высокой ценовой конкурентоспособности российских товаров в результате снижения курса рубля. Сопутствующее этому снижение инфляции на потребительском рынке позволит минимизировать влияние кризиса на качество жизни российских семей.</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реализацией оперативных мер антикризисного реагирования приоритетным направлением работы Правительства Российской Федерации будет реализация структурных реформ, направленных на диверсификацию экономики и создание условий для устойчивого экономического роста в среднесрочной перспективе, что найдет отражение в новой редакции Основных направлений деятельности Правительства Российской Федерации. Кроме безусловной необходимости обеспечения макроэкономической стабильности и низкой инфляции потребуются:</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продолжение реализации государственных программ, нацеленных на повышение качества систем здравоохранения и образования в соответствии с потребностями XXI века;</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необходимых условий для опережающего роста частных инвестиций в структуре </w:t>
      </w:r>
      <w:r>
        <w:rPr>
          <w:rFonts w:ascii="Calibri" w:hAnsi="Calibri" w:cs="Calibri"/>
        </w:rPr>
        <w:lastRenderedPageBreak/>
        <w:t xml:space="preserve">ВВП, ускоренное и полноценное исполнение "дорожных карт" национальной предпринимательской инициативы, а также комплексное совершенствование контрольно-надзорной деятельности (в том числе на основе </w:t>
      </w:r>
      <w:proofErr w:type="gramStart"/>
      <w:r>
        <w:rPr>
          <w:rFonts w:ascii="Calibri" w:hAnsi="Calibri" w:cs="Calibri"/>
        </w:rPr>
        <w:t>риск-ориентированного</w:t>
      </w:r>
      <w:proofErr w:type="gramEnd"/>
      <w:r>
        <w:rPr>
          <w:rFonts w:ascii="Calibri" w:hAnsi="Calibri" w:cs="Calibri"/>
        </w:rPr>
        <w:t xml:space="preserve"> подхода) с выходом России на стабильно высокие позиции среди всех стран по уровню комфортности ведения бизнеса;</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эффективное применение всех созданных инструментов промышленной политики, прежде всего для обеспечения импортозамещения и поддержки экспорта, в том числе с привлечением значительных объемов прямых иностранных инвестиций (проектное финансирование, гарантии, фонд поддержки промышленности, индустриальные парки, государственные закупки, государственно-частное партнерство);</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и начало реализации Национальной технологической инициативы на основе передовых достижений российской и мировой фундаментальной науки, использования создаваемой инновационной инфраструктуры (инновационный центр "Сколково", наукограды и технопарки, ведущие университеты, институты инновационного развития);</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стабилизация налоговой системы с одновременным применением мер налогового стимулирования структурных преобразований;</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продолжение модернизации и улучшение сбалансированности пенсионной системы, а также системы социальных льгот (за счет расширения ее адресного характера);</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радикальное повышение качества системы государственного управления и эффективности работы крупных компаний, контролируемых государством.</w:t>
      </w: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антикризисных мер будет осуществляться Правительством Российской Федерации в тесном взаимодействии с Федеральным Собранием Российской Федерации, органами государственной власти субъектов Российской Федерации и органами местного самоуправления, профессиональным и экспертным сообществом в рамках системы "Открытое правительство" и иных форм совместной работы. Перечень первоочередных мероприятий не является исчерпывающим и будет при необходимости дополняться новыми антикризисными мерами.</w:t>
      </w:r>
    </w:p>
    <w:p w:rsidR="00531424" w:rsidRDefault="00531424">
      <w:pPr>
        <w:widowControl w:val="0"/>
        <w:autoSpaceDE w:val="0"/>
        <w:autoSpaceDN w:val="0"/>
        <w:adjustRightInd w:val="0"/>
        <w:spacing w:after="0" w:line="240" w:lineRule="auto"/>
        <w:ind w:firstLine="540"/>
        <w:jc w:val="both"/>
        <w:rPr>
          <w:rFonts w:ascii="Calibri" w:hAnsi="Calibri" w:cs="Calibri"/>
        </w:rPr>
      </w:pPr>
    </w:p>
    <w:p w:rsidR="00531424" w:rsidRDefault="00531424">
      <w:pPr>
        <w:widowControl w:val="0"/>
        <w:autoSpaceDE w:val="0"/>
        <w:autoSpaceDN w:val="0"/>
        <w:adjustRightInd w:val="0"/>
        <w:spacing w:after="0" w:line="240" w:lineRule="auto"/>
        <w:jc w:val="center"/>
        <w:outlineLvl w:val="1"/>
        <w:rPr>
          <w:rFonts w:ascii="Calibri" w:hAnsi="Calibri" w:cs="Calibri"/>
        </w:rPr>
      </w:pPr>
      <w:bookmarkStart w:id="5" w:name="Par56"/>
      <w:bookmarkEnd w:id="5"/>
      <w:r>
        <w:rPr>
          <w:rFonts w:ascii="Calibri" w:hAnsi="Calibri" w:cs="Calibri"/>
        </w:rPr>
        <w:t>II. Перечень первоочередных мероприятий</w:t>
      </w:r>
    </w:p>
    <w:p w:rsidR="00531424" w:rsidRDefault="00531424">
      <w:pPr>
        <w:widowControl w:val="0"/>
        <w:autoSpaceDE w:val="0"/>
        <w:autoSpaceDN w:val="0"/>
        <w:adjustRightInd w:val="0"/>
        <w:spacing w:after="0" w:line="240" w:lineRule="auto"/>
        <w:jc w:val="center"/>
        <w:outlineLvl w:val="1"/>
        <w:rPr>
          <w:rFonts w:ascii="Calibri" w:hAnsi="Calibri" w:cs="Calibri"/>
        </w:rPr>
        <w:sectPr w:rsidR="00531424" w:rsidSect="0012428D">
          <w:pgSz w:w="11906" w:h="16838"/>
          <w:pgMar w:top="1134" w:right="850" w:bottom="1134" w:left="1701" w:header="708" w:footer="708" w:gutter="0"/>
          <w:cols w:space="708"/>
          <w:docGrid w:linePitch="360"/>
        </w:sectPr>
      </w:pPr>
    </w:p>
    <w:p w:rsidR="00531424" w:rsidRDefault="00531424">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6"/>
        <w:gridCol w:w="3918"/>
        <w:gridCol w:w="1849"/>
        <w:gridCol w:w="1610"/>
        <w:gridCol w:w="2417"/>
        <w:gridCol w:w="1275"/>
        <w:gridCol w:w="2540"/>
      </w:tblGrid>
      <w:tr w:rsidR="00531424">
        <w:tc>
          <w:tcPr>
            <w:tcW w:w="566" w:type="dxa"/>
            <w:tcBorders>
              <w:top w:val="single" w:sz="4" w:space="0" w:color="auto"/>
              <w:bottom w:val="single" w:sz="4" w:space="0" w:color="auto"/>
              <w:right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3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1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Вид документа (проект)</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Срок </w:t>
            </w:r>
            <w:hyperlink w:anchor="Par635" w:history="1">
              <w:r>
                <w:rPr>
                  <w:rFonts w:ascii="Calibri" w:hAnsi="Calibri" w:cs="Calibri"/>
                  <w:color w:val="0000FF"/>
                </w:rPr>
                <w:t>&lt;*&gt;</w:t>
              </w:r>
            </w:hyperlink>
          </w:p>
        </w:tc>
        <w:tc>
          <w:tcPr>
            <w:tcW w:w="2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Ответственные исполнители</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Объем финансирования, млрд. рублей (оценка)</w:t>
            </w:r>
          </w:p>
        </w:tc>
        <w:tc>
          <w:tcPr>
            <w:tcW w:w="2540" w:type="dxa"/>
            <w:tcBorders>
              <w:top w:val="single" w:sz="4" w:space="0" w:color="auto"/>
              <w:left w:val="single" w:sz="4" w:space="0" w:color="auto"/>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Ожидаемый результат</w:t>
            </w:r>
          </w:p>
        </w:tc>
      </w:tr>
      <w:tr w:rsidR="00531424">
        <w:tc>
          <w:tcPr>
            <w:tcW w:w="14175" w:type="dxa"/>
            <w:gridSpan w:val="7"/>
            <w:tcBorders>
              <w:top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2"/>
              <w:rPr>
                <w:rFonts w:ascii="Calibri" w:hAnsi="Calibri" w:cs="Calibri"/>
              </w:rPr>
            </w:pPr>
            <w:bookmarkStart w:id="6" w:name="Par65"/>
            <w:bookmarkEnd w:id="6"/>
            <w:r>
              <w:rPr>
                <w:rFonts w:ascii="Calibri" w:hAnsi="Calibri" w:cs="Calibri"/>
              </w:rPr>
              <w:t>I. Активизация экономического роста</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7" w:name="Par66"/>
            <w:bookmarkEnd w:id="7"/>
            <w:r>
              <w:rPr>
                <w:rFonts w:ascii="Calibri" w:hAnsi="Calibri" w:cs="Calibri"/>
              </w:rPr>
              <w:t>Стабилизационные меры</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бюджетных ассигнований на предоставление бюджетных кредитов бюджетам бюджетной системы Российской Федерации при условии реализации субъектами Российской Федерации региональных планов обеспечения устойчивого развития экономики и социальной стабильности в 2015 году</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 160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сбалансированности и сокращение стоимости долга для консолидированных бюджетов субъектов Российской Федерации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Докапитализация системно значимых кредитных организаций за счет средств, предоставленных государственной корпорации "Агентство по страхованию вкладов" в 2014 году</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решения органов управления государственной корпорации "Агентство по страхованию вкладов"</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30 января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 с участием Банка России, государственной корпорации "Агентство по страхованию вкладов"</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1000 (выделено в рамках исполнения федерального бюджета в 2014 году)</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капитализация кредитных организаций для поддержания необходимого </w:t>
            </w:r>
            <w:proofErr w:type="gramStart"/>
            <w:r>
              <w:rPr>
                <w:rFonts w:ascii="Calibri" w:hAnsi="Calibri" w:cs="Calibri"/>
              </w:rPr>
              <w:t>уровня кредитования организаций приоритетных отраслей экономики</w:t>
            </w:r>
            <w:proofErr w:type="gramEnd"/>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Докапитализация российских банков с использованием средств Фонда национального благосостояния с целью реализации инфраструктурных проектов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 акты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соответствии с отдельными решениями Правительства Российской </w:t>
            </w:r>
            <w:r>
              <w:rPr>
                <w:rFonts w:ascii="Calibri" w:hAnsi="Calibri" w:cs="Calibri"/>
              </w:rPr>
              <w:lastRenderedPageBreak/>
              <w:t>Федерации</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Минэкономразвития России с участием заинтересованных федеральных органов </w:t>
            </w:r>
            <w:r>
              <w:rPr>
                <w:rFonts w:ascii="Calibri" w:hAnsi="Calibri" w:cs="Calibri"/>
              </w:rPr>
              <w:lastRenderedPageBreak/>
              <w:t>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 250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финансирования реализации приоритетных инфраструктурных </w:t>
            </w:r>
            <w:r>
              <w:rPr>
                <w:rFonts w:ascii="Calibri" w:hAnsi="Calibri" w:cs="Calibri"/>
              </w:rPr>
              <w:lastRenderedPageBreak/>
              <w:t>проектов</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4.</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государственной корпорации "Банк развития и внешнеэкономической деятельности (Внешэкономбанк)" финансовых ресурсов за счет средств Фонда национального благосостояния</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 акты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отдельными решениями Правительства Российской Федерации</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 300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увеличение </w:t>
            </w:r>
            <w:proofErr w:type="gramStart"/>
            <w:r>
              <w:rPr>
                <w:rFonts w:ascii="Calibri" w:hAnsi="Calibri" w:cs="Calibri"/>
              </w:rPr>
              <w:t>объемов кредитования организаций реального сектора экономики</w:t>
            </w:r>
            <w:proofErr w:type="gramEnd"/>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Подготовка предложений о создании банка (агентства) "плохих долгов" в целях выкупа в порядке, установленном Правительством Российской Федерации, проблемных активов кредитных организаций, долгов организаций</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доклад в Правительство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30 января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 с участием заинтересованных федеральных органов исполнительной власти, Банка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повышение стабильности банковской системы и оздоровление организаций реального сектора экономики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в 2015 - 2017 годах объема государственных гарантий Российской Федерации по кредитам, привлекаемым юридическими лицами, отобранными в порядке, установленном Правительством Российской Федерации, в целях проектного финансирования, предоставляемых в случае принятия Банком России решения об увеличении соответствующих лимитов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 с участием Банка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доступности кредитов для организаций реального сектора экономики при реализации проектов на основе проектного финансирования</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Увеличение объема государственных гарантий Российской Федерации по кредитам либо облигационным займам, привлекаемым юридическими лицами, отобранными в порядке, установленном Правительством </w:t>
            </w:r>
            <w:r>
              <w:rPr>
                <w:rFonts w:ascii="Calibri" w:hAnsi="Calibri" w:cs="Calibri"/>
              </w:rPr>
              <w:lastRenderedPageBreak/>
              <w:t>Российской Федерации, либо отдельными заемщиками, определенными Правительством Российской Федерации, на осуществление инвестиционных проектов либо на иные цели, установленные Правительством Российской Федерации, включая финансирование реструктуризации текущей задолженности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200</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доступности кредитов для организаций реального сектора экономики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8.</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предоставления государственных гарантий Российской Федерации по кредитам системообразующим организациям в течение не более 15 дней со дня принятия решения Правительственной комиссией по экономическому развитию и интеграц</w:t>
            </w:r>
            <w:proofErr w:type="gramStart"/>
            <w:r>
              <w:rPr>
                <w:rFonts w:ascii="Calibri" w:hAnsi="Calibri" w:cs="Calibri"/>
              </w:rPr>
              <w:t>ии и ее</w:t>
            </w:r>
            <w:proofErr w:type="gramEnd"/>
            <w:r>
              <w:rPr>
                <w:rFonts w:ascii="Calibri" w:hAnsi="Calibri" w:cs="Calibri"/>
              </w:rPr>
              <w:t xml:space="preserve"> рабочими группами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доступности кредитов и предотвращение банкротств системообразующих организаций реального сектора экономики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в 2015 году исполнения контрактов, снижения финансовой нагрузки на участников закупок, а также снижения нагрузки на банковскую систему посредством:</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установления случаев и порядка предоставления государственными заказчиками отсрочки уплаты неустоек (штрафов, пеней) и (или) списания начисленных сумм неустоек (штрафов, пеней);</w:t>
            </w:r>
          </w:p>
          <w:p w:rsidR="00531424" w:rsidRDefault="00531424">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установления порядка изменения срока исполнения государственного </w:t>
            </w:r>
            <w:r>
              <w:rPr>
                <w:rFonts w:ascii="Calibri" w:hAnsi="Calibri" w:cs="Calibri"/>
              </w:rPr>
              <w:lastRenderedPageBreak/>
              <w:t>контракта, и (или) цены единицы товара, работы, услуги, и (или) количества товаров, работ, услуг, предусмотренных государственными контрактами, срок исполнения которых истекает в 2015 году;</w:t>
            </w:r>
            <w:proofErr w:type="gramEnd"/>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определения порядка и условий реструктуризации задолженности коммерческих банков, возникшей в связи с предъявлением требований к исполнению банковских гарантий, предоставленных в качестве обеспечения исполнения государственных контрактов;</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определения дополнительных случаев, при которых государственный заказчик вправе, но не обязан устанавливать требование об обеспечении исполнения государственного контракта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 с участием Банка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поддержание стабильности функционирования системы государственных закупок</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10.</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Создание условий </w:t>
            </w:r>
            <w:proofErr w:type="gramStart"/>
            <w:r>
              <w:rPr>
                <w:rFonts w:ascii="Calibri" w:hAnsi="Calibri" w:cs="Calibri"/>
              </w:rPr>
              <w:t>для использования при реализации отдельных мероприятий ключевой ставки Банка России в качестве базового индикатора при расчете параметров субсидирования процентной ставки по кредитам</w:t>
            </w:r>
            <w:proofErr w:type="gramEnd"/>
            <w:r>
              <w:rPr>
                <w:rFonts w:ascii="Calibri" w:hAnsi="Calibri" w:cs="Calibri"/>
              </w:rPr>
              <w:t xml:space="preserve"> и осуществления иных мер экономической политики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 постановления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заинтересованные федеральные органы 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соответствия системы государственной поддержки состоянию кредитного рынка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Обеспечение права установления получателями средств федерального бюджета авансовых платежей по отдельным договорам </w:t>
            </w:r>
            <w:r>
              <w:rPr>
                <w:rFonts w:ascii="Calibri" w:hAnsi="Calibri" w:cs="Calibri"/>
              </w:rPr>
              <w:lastRenderedPageBreak/>
              <w:t>(государственным контрактам) о поставке товаров, выполнении работ и оказании услуг до 80 процентов суммы договора (до 100 процентов суммы договора в рамках государственного оборонного заказа), но не более 80 процентов лимитов бюджетных обязательств, доведенных на соответствующий финансовый год по соответствующему коду бюджетной классификации (при условии создания системы контроля</w:t>
            </w:r>
            <w:proofErr w:type="gramEnd"/>
            <w:r>
              <w:rPr>
                <w:rFonts w:ascii="Calibri" w:hAnsi="Calibri" w:cs="Calibri"/>
              </w:rPr>
              <w:t xml:space="preserve"> за исполнением государственных контрактов)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постановление Правительства Российской Федерации, акты </w:t>
            </w:r>
            <w:r>
              <w:rPr>
                <w:rFonts w:ascii="Calibri" w:hAnsi="Calibri" w:cs="Calibri"/>
              </w:rPr>
              <w:lastRenderedPageBreak/>
              <w:t>заинтересованных федеральных органов исполнительной власти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Минобороны России с </w:t>
            </w:r>
            <w:r>
              <w:rPr>
                <w:rFonts w:ascii="Calibri" w:hAnsi="Calibri" w:cs="Calibri"/>
              </w:rPr>
              <w:lastRenderedPageBreak/>
              <w:t>участием заинтересованных федеральных органов 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бесперебойной работы организаций, участвующих в </w:t>
            </w:r>
            <w:r>
              <w:rPr>
                <w:rFonts w:ascii="Calibri" w:hAnsi="Calibri" w:cs="Calibri"/>
              </w:rPr>
              <w:lastRenderedPageBreak/>
              <w:t>реализации государственных контрактов</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12.</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roofErr w:type="gramStart"/>
            <w:r>
              <w:rPr>
                <w:rFonts w:ascii="Calibri" w:hAnsi="Calibri" w:cs="Calibri"/>
              </w:rPr>
              <w:t>Формирование механизма предоставления из федерального бюджета предприятиям промышленности (в том числе организациям оборонно-промышленного комплекса - головным исполнителям государственного оборонного заказа и ключевым предприятиям кооперации), реализующим проекты импортозамещения, в том числе в рамках соответствующих программ, субсидий на компенсацию части затрат на уплату процентов по кредитам, привлеченным в российских кредитных организациях на пополнение оборотных средств и (или) финансирование текущей производственной деятельности</w:t>
            </w:r>
            <w:proofErr w:type="gramEnd"/>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 распоряжение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20</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(без учета оборонно-промышленного комплекса)</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бесперебойной работы промышленных предприятий</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13.</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возможности корректировки бюджетной росписи в соответствии с решениями Правительства Российской Федерации о внесении изменений в соответствующие государственные программы</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13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повышение оперативности принятия бюджетных решений в рамках реализации мероприятий по стабилизации ситуации в экономике</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14.</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Компенсация полностью или частично расходов, связанных с изменением валютных курсов, в том числе при закупке предприятиями оборонно-промышленного комплекса импортных комплектующих в рамках государственного оборонного заказа, а также при финансировании проектов технологического перевооружения и реконструкции в части закупки импортного технологического оборудования в рамках государственного оборонного заказа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 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Минобороны России с участием заинтересованных федеральных органов исполнительной власти и Государственной корпорации по атомной энергии "Росатом"</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стабилизация финансово-хозяйственной деятельности предприятий оборонно-промышленного комплекса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Подготовка предложений о внесении изменений в Федеральный </w:t>
            </w:r>
            <w:hyperlink r:id="rId6" w:history="1">
              <w:r>
                <w:rPr>
                  <w:rFonts w:ascii="Calibri" w:hAnsi="Calibri" w:cs="Calibri"/>
                  <w:color w:val="0000FF"/>
                </w:rPr>
                <w:t>закон</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предусматривающих механизм заключения долгосрочных государственных контрактов с условиями создания и развития российского производства соответствующей продукции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доклад в Правительство Российской Федерации с проектом соответствующего нормативного правового акта</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марта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расширение объема производства промышленной продукции</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8" w:name="Par195"/>
            <w:bookmarkEnd w:id="8"/>
            <w:r>
              <w:rPr>
                <w:rFonts w:ascii="Calibri" w:hAnsi="Calibri" w:cs="Calibri"/>
              </w:rPr>
              <w:lastRenderedPageBreak/>
              <w:t>Меры по импортозамещению и поддержке несырьевого экспорта</w:t>
            </w:r>
          </w:p>
        </w:tc>
      </w:tr>
      <w:tr w:rsidR="00531424">
        <w:tc>
          <w:tcPr>
            <w:tcW w:w="566"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16.</w:t>
            </w:r>
          </w:p>
        </w:tc>
        <w:tc>
          <w:tcPr>
            <w:tcW w:w="3918"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Правительству Российской Федерации полномочий по установлению особенностей планирования и осуществления закупок импортного оборудования, работ, услуг за рубежом, в том числе в рамках крупных инвестиционных проектов, реализуемых государственными организациями и акционерными обществами, доля участия Российской Федерации в которых составляет более 50 процентов, либо инвестиционных проектов, которым </w:t>
            </w:r>
            <w:proofErr w:type="gramStart"/>
            <w:r>
              <w:rPr>
                <w:rFonts w:ascii="Calibri" w:hAnsi="Calibri" w:cs="Calibri"/>
              </w:rPr>
              <w:t>оказываются меры</w:t>
            </w:r>
            <w:proofErr w:type="gramEnd"/>
            <w:r>
              <w:rPr>
                <w:rFonts w:ascii="Calibri" w:hAnsi="Calibri" w:cs="Calibri"/>
              </w:rPr>
              <w:t xml:space="preserve"> государственной поддержки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31 января 2015 г.</w:t>
            </w:r>
          </w:p>
        </w:tc>
        <w:tc>
          <w:tcPr>
            <w:tcW w:w="2417"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заинтересованные федеральные органы исполнительной власти</w:t>
            </w:r>
          </w:p>
        </w:tc>
        <w:tc>
          <w:tcPr>
            <w:tcW w:w="1275"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разработка и опубликование планов закупок на весь срок инвестиционного проекта.</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Установление требований к закупаемым для реализации проекта товарам, работам, услугам.</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Проведение конференций российских поставщиков с целью разъяснения им технологических требований и передачи технологий, а также предоставление российским производителям необходимых для начала производства ресурсов</w:t>
            </w: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 марта 2015 г.</w:t>
            </w:r>
          </w:p>
        </w:tc>
        <w:tc>
          <w:tcPr>
            <w:tcW w:w="2417"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1275"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r>
      <w:tr w:rsidR="00531424">
        <w:tc>
          <w:tcPr>
            <w:tcW w:w="566"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17.</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Совершенствование системы предоставления государственных гарантий Российской Федерации в целях поддержки экспорта:</w:t>
            </w:r>
          </w:p>
        </w:tc>
        <w:tc>
          <w:tcPr>
            <w:tcW w:w="1849"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5 марта 2015 г.</w:t>
            </w:r>
          </w:p>
        </w:tc>
        <w:tc>
          <w:tcPr>
            <w:tcW w:w="2417"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государственная корпорация "Банк развития и внешнеэкономической деятельности </w:t>
            </w:r>
            <w:r>
              <w:rPr>
                <w:rFonts w:ascii="Calibri" w:hAnsi="Calibri" w:cs="Calibri"/>
              </w:rPr>
              <w:lastRenderedPageBreak/>
              <w:t>(Внешэкономбанк)"</w:t>
            </w:r>
          </w:p>
        </w:tc>
        <w:tc>
          <w:tcPr>
            <w:tcW w:w="1275"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254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объема экспорта товаров и услуг с использованием государственных гарантий</w:t>
            </w: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упрощение условий и процедур предоставления государственных гарантий Российской Федерации в </w:t>
            </w:r>
            <w:r>
              <w:rPr>
                <w:rFonts w:ascii="Calibri" w:hAnsi="Calibri" w:cs="Calibri"/>
              </w:rPr>
              <w:lastRenderedPageBreak/>
              <w:t>иностранной валюте для оказания государственной поддержки экспорта промышленной продукции;</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расширение действия государственных гарантий Российской Федерации по обязательствам нефинансового характера (исполнение экспортного контракта)</w:t>
            </w:r>
          </w:p>
        </w:tc>
        <w:tc>
          <w:tcPr>
            <w:tcW w:w="1849"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161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2417"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1275"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18.</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Упрощение процедуры вывоза товаров, на которые не установлены запреты и ограничения, за счет ускорения и облегчения процедуры получения документов, подтверждающих отсутствие запретов и ограничений в отношении таких товаров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 акты федеральных органов исполнительной власти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5 марта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ФТС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заинтересованные федеральные органы 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освобождение лица от обязанности представлять документ, подтверждающий, что в отношении товара не установлены запреты и ограничения, либо максимальное упрощение получения такого документа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19.</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государственной корпорации "Банк развития и внешнеэкономической деятельности (Внешэкономбанк)" субсидии в виде имущественного взноса Российской Федерации на цели докапитализации закрытого акционерного общества "Росэксимбанк"</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корпорация "Банк развития и внешнеэкономической деятельности (Внешэкономбанк)"</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финансовой устойчивости закрытого акционерного общества "Росэксимбанк" при наращивании объема кредитных операций и соблюдении требований Банка России к уровню достаточности собственного капитала</w:t>
            </w:r>
          </w:p>
        </w:tc>
      </w:tr>
      <w:tr w:rsidR="00531424">
        <w:tc>
          <w:tcPr>
            <w:tcW w:w="566"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3918"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Субсидирование процентной ставки закрытого акционерного общества "Росэксимбанк" по кредитам, </w:t>
            </w:r>
            <w:r>
              <w:rPr>
                <w:rFonts w:ascii="Calibri" w:hAnsi="Calibri" w:cs="Calibri"/>
              </w:rPr>
              <w:lastRenderedPageBreak/>
              <w:t>выдаваемым в рамках поддержки экспорта высокотехнологичной продукции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Минэкономразвития </w:t>
            </w:r>
            <w:r>
              <w:rPr>
                <w:rFonts w:ascii="Calibri" w:hAnsi="Calibri" w:cs="Calibri"/>
              </w:rPr>
              <w:lastRenderedPageBreak/>
              <w:t>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корпорация "Банк развития и внешнеэкономической деятельности (Внешэкономбанк)"</w:t>
            </w:r>
          </w:p>
        </w:tc>
        <w:tc>
          <w:tcPr>
            <w:tcW w:w="1275"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w:t>
            </w:r>
          </w:p>
        </w:tc>
        <w:tc>
          <w:tcPr>
            <w:tcW w:w="254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объемов поддержки экспорта</w:t>
            </w: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апрель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корпорация "Банк развития и внешнеэкономической деятельности (Внешэкономбанк)",</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закрытое акционерное общество "Росэксимбанк"</w:t>
            </w:r>
          </w:p>
        </w:tc>
        <w:tc>
          <w:tcPr>
            <w:tcW w:w="1275"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9" w:name="Par253"/>
            <w:bookmarkEnd w:id="9"/>
            <w:r>
              <w:rPr>
                <w:rFonts w:ascii="Calibri" w:hAnsi="Calibri" w:cs="Calibri"/>
              </w:rPr>
              <w:t>Снижение издержек бизнеса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21.</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Разработка предложений о введении 2-летних "каникул" по уплате обязательных страховых платежей по страхованию гражданской ответственности владельца опасного объекта за причинение вреда в результате аварии на опасном объекте (за исключением опасного объекта 1-го класса опасности) с совершенствованием в течение этого </w:t>
            </w:r>
            <w:r>
              <w:rPr>
                <w:rFonts w:ascii="Calibri" w:hAnsi="Calibri" w:cs="Calibri"/>
              </w:rPr>
              <w:lastRenderedPageBreak/>
              <w:t>времени самого механизма страхования опасного объекта и пересмотра уровня страховых тарифов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доклад в Правительство Российской Федерации с проектом соответствующего нормативного правового акта</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5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Ростехнадзор с участием заинтересованных федеральных органов 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отсрочка введения дополнительных издержек субъектов предпринимательской деятельности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22.</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Перенос вступления в силу требований в области транспортной безопасности в отношении отдельных видов транспортных объектов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Минтранс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ФСБ России с участием заинтересованных федеральных органов 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отсрочка введения дополнительных производственных издержек субъектов предпринимательской деятельности</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10" w:name="Par272"/>
            <w:bookmarkEnd w:id="10"/>
            <w:r>
              <w:rPr>
                <w:rFonts w:ascii="Calibri" w:hAnsi="Calibri" w:cs="Calibri"/>
              </w:rPr>
              <w:t>Поддержка малого и среднего предпринимательства</w:t>
            </w:r>
          </w:p>
        </w:tc>
      </w:tr>
      <w:tr w:rsidR="00531424">
        <w:tc>
          <w:tcPr>
            <w:tcW w:w="566"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23.</w:t>
            </w:r>
          </w:p>
        </w:tc>
        <w:tc>
          <w:tcPr>
            <w:tcW w:w="3918"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в 2 раза предельных значений выручки от реализации товаров (работ, услуг) для отнесения хозяйствующих субъектов к категории субъектов малого или среднего предпринимательства:</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для микропредприятий - с 60 до 120 млн. рублей;</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для малых предприятий - с 400 до 800 млн. рублей;</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для средних предприятий - с 1 до 2 млрд. рублей</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расширение участия быстрорастущих малых и средних предприятий в государственных и муниципальных программах поддержки</w:t>
            </w: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30 марта 2015 г.</w:t>
            </w:r>
          </w:p>
        </w:tc>
        <w:tc>
          <w:tcPr>
            <w:tcW w:w="2417"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1275"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r>
      <w:tr w:rsidR="00531424">
        <w:tc>
          <w:tcPr>
            <w:tcW w:w="566"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24.</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Расширение мер поддержки малых инновационных предприятий, в том числе:</w:t>
            </w:r>
          </w:p>
        </w:tc>
        <w:tc>
          <w:tcPr>
            <w:tcW w:w="1849"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 с участием Фонда содействия развитию малых форм предприятий в научно-технической сфере</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5</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254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создание новых и поддержка существующих малых инновационных предприятий, реализующих инновационные </w:t>
            </w:r>
            <w:r>
              <w:rPr>
                <w:rFonts w:ascii="Calibri" w:hAnsi="Calibri" w:cs="Calibri"/>
              </w:rPr>
              <w:lastRenderedPageBreak/>
              <w:t>проекты, создание и (или) модернизация рабочих мест на малых инновационных предприятиях, получивших поддержку</w:t>
            </w: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грантов малым инновационным предприятиям на финансовое обеспечение инновационных проектов, имеющих </w:t>
            </w:r>
            <w:r>
              <w:rPr>
                <w:rFonts w:ascii="Calibri" w:hAnsi="Calibri" w:cs="Calibri"/>
              </w:rPr>
              <w:lastRenderedPageBreak/>
              <w:t>перспективу коммерциализации</w:t>
            </w:r>
          </w:p>
        </w:tc>
        <w:tc>
          <w:tcPr>
            <w:tcW w:w="1849"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161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2417"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расширение масштабов реализации программ поддержки малых инновационных предприятий, реализуемых Фондом содействия развитию малых форм предприятий в научно-технической сфере</w:t>
            </w:r>
          </w:p>
        </w:tc>
        <w:tc>
          <w:tcPr>
            <w:tcW w:w="1849"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161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2417"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25.</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Снижение избыточного антимонопольного контроля за счет:</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установления иммунитетов для предпринимателей, не обладающих значительной рыночной силой, в части запретов на злоупотребление доминирующим положением, заключения несущественных антиконкурентных соглашений;</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сокращения количества оснований, по которым антимонопольный орган вправе осуществлять внеплановые проверки соблюдения требований антимонопольного законодательства в отношении субъектов малого предпринимательства без согласования с прокуратурой</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ФАС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снижение издержек, связанных с выполнением требований антимонопольного законодательства, для малых предприятий</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26.</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права субъектам Российской Федерации снижать ставки налога для налогоплательщиков, применяющих упрощенную систему налогообложения с объектом налогообложения "доходы", с 6 процентов до 1 процента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Минтруд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высвобождение дополнительных оборотных и инвестиционных средств у микропредприятий, применяющих упрощенную систему </w:t>
            </w:r>
            <w:r>
              <w:rPr>
                <w:rFonts w:ascii="Calibri" w:hAnsi="Calibri" w:cs="Calibri"/>
              </w:rPr>
              <w:lastRenderedPageBreak/>
              <w:t>налогообложения</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27.</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Расширение перечня видов деятельности, в </w:t>
            </w:r>
            <w:proofErr w:type="gramStart"/>
            <w:r>
              <w:rPr>
                <w:rFonts w:ascii="Calibri" w:hAnsi="Calibri" w:cs="Calibri"/>
              </w:rPr>
              <w:t>рамках</w:t>
            </w:r>
            <w:proofErr w:type="gramEnd"/>
            <w:r>
              <w:rPr>
                <w:rFonts w:ascii="Calibri" w:hAnsi="Calibri" w:cs="Calibri"/>
              </w:rPr>
              <w:t xml:space="preserve"> осуществления которых возможно применение патентной системы налогообложения</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снижение налоговой нагрузки для предпринимателей, занимающихся мелкосерийным производством</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28.</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права субъектам Российской Федерации снижать в 2 раза максимальный размер потенциально возможного к получению индивидуальным предпринимателем годового дохода (с 1 млн. рублей до 500 тыс. рублей)</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расширение практики применения патентной системы налогообложения, высвобождение дополнительных оборотных и инвестиционных средств у индивидуальных предпринимателей, применяющих патентную систему налогообложения</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29.</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Установление возможности уплаты самозанятыми гражданами налога в связи с применением патентной системы налогообложения и обязательных платежей по страховым взносам одновременно с их регистрацией в качестве индивидуальных предпринимателей по принципу "одного окна", а также введение особого порядка исчисления и уплаты налога на доход физических </w:t>
            </w:r>
            <w:r>
              <w:rPr>
                <w:rFonts w:ascii="Calibri" w:hAnsi="Calibri" w:cs="Calibri"/>
              </w:rPr>
              <w:lastRenderedPageBreak/>
              <w:t>лиц и страховых взносов в государственные внебюджетные фонды для самозанятых граждан, осуществляющих определенные виды приносящей доход деятельности</w:t>
            </w:r>
            <w:proofErr w:type="gramEnd"/>
            <w:r>
              <w:rPr>
                <w:rFonts w:ascii="Calibri" w:hAnsi="Calibri" w:cs="Calibri"/>
              </w:rPr>
              <w:t xml:space="preserve"> без привлечения наемных работников и не зарегистрированных в качестве индивидуальных предпринимателей ("патент для самозанятых граждан")</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 августа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Минтруд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ФНС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упрощение процедур, связанных с применением патентной системы налогообложения самозанятыми гражданами, снижение неформальной занятости в сфере малого предпринимательства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30.</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права субъектам Российской Федерации снижать ставки налога для налогоплательщиков, применяющих систему налогообложения в виде единого налога на вмененный доход для отдельных видов деятельности, с 15 процентов до 7,5 процента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высвобождение дополнительных оборотных и инвестиционных средств у микропредприятий, применяющих систему налогообложения в виде единого налога на вмененный доход для отдельных видов деятельности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31.</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Расширение возможностей доступа малых и средних предприятий к закупкам, осуществляемым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 закупках товаров, работ, услуг отдельными видами юридических лиц"</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марта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ФАС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спроса на продукцию малых и средних предприятий</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32.</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Распространение права на применение 2-летних "налоговых каникул" всеми впервые зарегистрированными индивидуальными предпринимателями в сфере </w:t>
            </w:r>
            <w:r>
              <w:rPr>
                <w:rFonts w:ascii="Calibri" w:hAnsi="Calibri" w:cs="Calibri"/>
              </w:rPr>
              <w:lastRenderedPageBreak/>
              <w:t>производственных и бытовых услуг</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снижение барьеров для старта предпринимательской деятельности самозанятыми </w:t>
            </w:r>
            <w:r>
              <w:rPr>
                <w:rFonts w:ascii="Calibri" w:hAnsi="Calibri" w:cs="Calibri"/>
              </w:rPr>
              <w:lastRenderedPageBreak/>
              <w:t>гражданами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33.</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Исключение доходов, получаемых в результате применения специальных режимов налогообложения, из оценки налогового потенциала субъектов Российской Федерации в целях расчета объема межбюджетных трансфертов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постановления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15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стимулирование субъектов Российской Федерации к расширению применения налогоплательщиками специальных режимов налогообложения</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2"/>
              <w:rPr>
                <w:rFonts w:ascii="Calibri" w:hAnsi="Calibri" w:cs="Calibri"/>
              </w:rPr>
            </w:pPr>
            <w:bookmarkStart w:id="11" w:name="Par376"/>
            <w:bookmarkEnd w:id="11"/>
            <w:r>
              <w:rPr>
                <w:rFonts w:ascii="Calibri" w:hAnsi="Calibri" w:cs="Calibri"/>
              </w:rPr>
              <w:t>II. Поддержка отраслей экономики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34.</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Приоритезация мероприятий государственных программ Российской Федерации с целью финансирования наиболее приоритетных направлений программ и дополнительных антикризисных мер</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6 марта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федеральные органы исполнительной власти, ответственные за реализацию государственных программ Российской Федерации,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корпорация по атомной энергии "Росатом"</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обеспечение </w:t>
            </w:r>
            <w:proofErr w:type="gramStart"/>
            <w:r>
              <w:rPr>
                <w:rFonts w:ascii="Calibri" w:hAnsi="Calibri" w:cs="Calibri"/>
              </w:rPr>
              <w:t>финансирования приоритетных направлений реализации государственных программ Российской Федерации</w:t>
            </w:r>
            <w:proofErr w:type="gramEnd"/>
            <w:r>
              <w:rPr>
                <w:rFonts w:ascii="Calibri" w:hAnsi="Calibri" w:cs="Calibri"/>
              </w:rPr>
              <w:t xml:space="preserve"> в условиях ограниченности ресурсов</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35.</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Пересмотр приоритетности мероприятий федеральных целевых программ и федеральной адресной инвестиционной программы в целях обеспечения ввода объектов в 2015 году</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 акты федеральных органов исполнительной власти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государственные заказчики федеральных целевых программ и федеральной адресной инвестиционной программы с участием коллегии Военно-промышленной </w:t>
            </w:r>
            <w:r>
              <w:rPr>
                <w:rFonts w:ascii="Calibri" w:hAnsi="Calibri" w:cs="Calibri"/>
              </w:rPr>
              <w:lastRenderedPageBreak/>
              <w:t>комиссии Российской Федерации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изменение структуры расходов инвестиционного характера в 2015 году. Безусловное выполнение приоритетных задач государственной инвестиционной политики</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12" w:name="Par394"/>
            <w:bookmarkEnd w:id="12"/>
            <w:r>
              <w:rPr>
                <w:rFonts w:ascii="Calibri" w:hAnsi="Calibri" w:cs="Calibri"/>
              </w:rPr>
              <w:lastRenderedPageBreak/>
              <w:t>Сельское хозяйство</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36.</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Пересмотр даты вступления в силу требований о необходимости оформления ветеринарных сопроводительных документов в отношении молока и молочной продукции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ведомственный акт</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 марта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Минсельхоз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 с участием заинтересованных федеральных органов 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отсрочка введения дополнительных производственных издержек субъектов предпринимательской деятельности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37.</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в 2015 году дополнительных средств федерального бюджета на государственную поддержку сельского хозяйства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Минсельхоз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 50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смягчение конъюнктурных и природно-климатических рисков, сохранение темпов кредитования агропромышленного комплекса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38.</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Корректировка механизма предоставления из федерального бюджета субсидий на компенсацию части затрат на уплату процентов по кредитам, привлеченным в российских кредитных организациях на пополнение оборотных средств и (или) на финансирование текущей производственной деятельности сельскохозяйственных товаропроизводителей</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Минсельхоз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поддержка сельскохозяйственных товаропроизводителей в целях обеспечения кредитными ресурсами сезонных полевых работ, а также реализуемых инвестиционных проектов</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13" w:name="Par420"/>
            <w:bookmarkEnd w:id="13"/>
            <w:r>
              <w:rPr>
                <w:rFonts w:ascii="Calibri" w:hAnsi="Calibri" w:cs="Calibri"/>
              </w:rPr>
              <w:t>Жилищное строительство и жилищно-коммунальное хозяйство</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39.</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Расширение </w:t>
            </w:r>
            <w:proofErr w:type="gramStart"/>
            <w:r>
              <w:rPr>
                <w:rFonts w:ascii="Calibri" w:hAnsi="Calibri" w:cs="Calibri"/>
              </w:rPr>
              <w:t>стимулирования кредитования строительства жилья экономического класса</w:t>
            </w:r>
            <w:proofErr w:type="gramEnd"/>
            <w:r>
              <w:rPr>
                <w:rFonts w:ascii="Calibri" w:hAnsi="Calibri" w:cs="Calibri"/>
              </w:rPr>
              <w:t xml:space="preserve"> и объектов инженерной инфраструктуры по программе "Жилье для российской семьи", обеспечение бесперебойного функционирования и модернизации объектов коммунальной инфраструктуры и реализации инвестиционных проектов, проведение капитального ремонта многоквартирных домов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Минстрой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 с участием Банка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открытого акционерного общества "Агентство по ипотечному жилищному кредитованию", Федерального фонда содействия развитию жилищного строительства</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поддержка отрасли жилищно-коммунального хозяйства в целях ее модернизации, недопущения ухудшения качества оказываемых гражданам жилищно-коммунальных услуг и недопущения существенного повышения расходов граждан на оплату жилищно-коммунальных услуг</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40.</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Осуществление мероприятий, предполагающих:</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выдачу социальных ипотечных кредитов отдельным категориям граждан на специальных условиях для обеспечения спроса в рамках программы "Жилье для российской семьи";</w:t>
            </w:r>
          </w:p>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реализацию программы помощи заемщикам, оказавшимся в сложной финансовой ситуации, в том числе за счет ипотечного страхования реструктурированных ипотечных кредитов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решения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Минстрой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 с участием открытого акционерного общества "Агентство по ипотечному жилищному кредитованию", Федерального фонда содействия развитию жилищного строительства</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поддержка строительства жилья в рамках программы "Жилье для российской семьи", предоставление социальных ипотечных кредитов, сохранение жилья для ипотечных заемщиков, оказавшихся в сложной финансовой ситуации</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14" w:name="Par441"/>
            <w:bookmarkEnd w:id="14"/>
            <w:r>
              <w:rPr>
                <w:rFonts w:ascii="Calibri" w:hAnsi="Calibri" w:cs="Calibri"/>
              </w:rPr>
              <w:t>Промышленность и топливно-энергетический комплекс</w:t>
            </w:r>
          </w:p>
        </w:tc>
      </w:tr>
      <w:tr w:rsidR="00531424">
        <w:tc>
          <w:tcPr>
            <w:tcW w:w="566"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41.</w:t>
            </w:r>
          </w:p>
        </w:tc>
        <w:tc>
          <w:tcPr>
            <w:tcW w:w="3918"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Утверждение и обеспечение </w:t>
            </w:r>
            <w:r>
              <w:rPr>
                <w:rFonts w:ascii="Calibri" w:hAnsi="Calibri" w:cs="Calibri"/>
              </w:rPr>
              <w:lastRenderedPageBreak/>
              <w:t>реализации отраслевых программ (планов) импортозамещения</w:t>
            </w:r>
          </w:p>
        </w:tc>
        <w:tc>
          <w:tcPr>
            <w:tcW w:w="1849"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акты </w:t>
            </w:r>
            <w:r>
              <w:rPr>
                <w:rFonts w:ascii="Calibri" w:hAnsi="Calibri" w:cs="Calibri"/>
              </w:rPr>
              <w:lastRenderedPageBreak/>
              <w:t>заинтересованных федеральных органов исполнительной власти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1 апреля 2015 </w:t>
            </w:r>
            <w:r>
              <w:rPr>
                <w:rFonts w:ascii="Calibri" w:hAnsi="Calibri" w:cs="Calibri"/>
              </w:rPr>
              <w:lastRenderedPageBreak/>
              <w:t>г. (издание актов об утверждении программ)</w:t>
            </w:r>
          </w:p>
        </w:tc>
        <w:tc>
          <w:tcPr>
            <w:tcW w:w="2417"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Минсельхоз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Минкомсвязь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заинтересованные федеральные органы исполнительной власти</w:t>
            </w:r>
          </w:p>
        </w:tc>
        <w:tc>
          <w:tcPr>
            <w:tcW w:w="1275"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w:t>
            </w:r>
          </w:p>
        </w:tc>
        <w:tc>
          <w:tcPr>
            <w:tcW w:w="254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формирование </w:t>
            </w:r>
            <w:r>
              <w:rPr>
                <w:rFonts w:ascii="Calibri" w:hAnsi="Calibri" w:cs="Calibri"/>
              </w:rPr>
              <w:lastRenderedPageBreak/>
              <w:t>благоприятных условий для развития производства российской конкурентоспособной продукции в приоритетных отраслях</w:t>
            </w: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1849"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 июля 2015 г. (внесение актов, направленных на реализацию программ)</w:t>
            </w:r>
          </w:p>
        </w:tc>
        <w:tc>
          <w:tcPr>
            <w:tcW w:w="2417"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1275"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42.</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Продление на 2015 год программы софинансирования из федерального бюджета закупок субъектами Российской Федерации автобусов и техники для жилищно-коммунального хозяйства, работающих на газомоторном топливе</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стимулирование спроса на автомобильную технику</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43.</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Стимулирование обновления парка транспортных средств в 2015 году (утилизация)</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10</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(с увеличением объема при принятии отдельного решения)</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стимулирование спроса на транспортные средства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44.</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Выделение дополнительных средств на субсидирование скидки на сельскохозяйственную технику, реализуемую российскими машиностроителями сельскохозяйственным </w:t>
            </w:r>
            <w:r>
              <w:rPr>
                <w:rFonts w:ascii="Calibri" w:hAnsi="Calibri" w:cs="Calibri"/>
              </w:rPr>
              <w:lastRenderedPageBreak/>
              <w:t>товаропроизводителям</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Минсельхоз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стимулирование спроса на российскую сельскохозяйственную технику, снижение нагрузки на российских сельскохозяйственных </w:t>
            </w:r>
            <w:r>
              <w:rPr>
                <w:rFonts w:ascii="Calibri" w:hAnsi="Calibri" w:cs="Calibri"/>
              </w:rPr>
              <w:lastRenderedPageBreak/>
              <w:t>товаропроизводителей</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45.</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Осуществление имущественного взноса в уставный капитал открытого акционерного общества "Росагролизинг" в 2015 году для реализации программы льготного лизинга современной высокопроизводительной сельскохозяйственной техники российского производства и поддержки экспорта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акт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Минсельхоз России, Минпромторг</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России, 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стимулирование спроса на российскую сельскохозяйственную технику, снижение нагрузки на российских сельскохозяйственных товаропроизводителей</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46.</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Выделение дополнительных ассигнований на обновление парка транспортных сре</w:t>
            </w:r>
            <w:proofErr w:type="gramStart"/>
            <w:r>
              <w:rPr>
                <w:rFonts w:ascii="Calibri" w:hAnsi="Calibri" w:cs="Calibri"/>
              </w:rPr>
              <w:t>дств дл</w:t>
            </w:r>
            <w:proofErr w:type="gramEnd"/>
            <w:r>
              <w:rPr>
                <w:rFonts w:ascii="Calibri" w:hAnsi="Calibri" w:cs="Calibri"/>
              </w:rPr>
              <w:t>я государственных и муниципальных нужд</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распоряжение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заинтересованные федеральные органы исполнительной власти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поддержка объемов производства и продаж у системообразующих российских автопроизводителей</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47.</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Целевое возвратное фондирование для финансирования поставки гражданских воздушных судов российского производства российским авиакомпаниям и рефинансирования текущих обязатель</w:t>
            </w:r>
            <w:proofErr w:type="gramStart"/>
            <w:r>
              <w:rPr>
                <w:rFonts w:ascii="Calibri" w:hAnsi="Calibri" w:cs="Calibri"/>
              </w:rPr>
              <w:t>ств пр</w:t>
            </w:r>
            <w:proofErr w:type="gramEnd"/>
            <w:r>
              <w:rPr>
                <w:rFonts w:ascii="Calibri" w:hAnsi="Calibri" w:cs="Calibri"/>
              </w:rPr>
              <w:t>едприятий гражданской авиационной промышленности по кредитным договорам</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акт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20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поставка российской авиационной техники российским авиакомпаниям. Стабилизация финансового состояния предприятий гражданской авиационной промышленности</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48.</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Проведение актуализации условий лицензионных соглашений на право пользования участками недр, в том числе в отношении проектов, имеющих высокие финансовые риски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доклад в Правительство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30 июня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Минприроды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Минэнерго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повышение эффективности деятельности предприятий топливно-энергетического </w:t>
            </w:r>
            <w:r>
              <w:rPr>
                <w:rFonts w:ascii="Calibri" w:hAnsi="Calibri" w:cs="Calibri"/>
              </w:rPr>
              <w:lastRenderedPageBreak/>
              <w:t>комплекса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49.</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Субсидирование части затрат на уплату процентных ставок по кредитам, полученным в российских банках и государственной корпорации "Банк развития и внешнеэкономической деятельности (Внешэкономбанк)" по сделкам приобретения лизинговыми компаниями воздушных судов в 2008 - 2015 годах</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Минтранс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субсидирование процентных ставок по кредитам для российских авиакомпаний окажет положительный эффект по программам лизинга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субсидирования организаций транспорта, осуществляющих региональные воздушные перевозки пассажиров на территории Российской Федерации, и формирование региональной маршрутной сети Российской Федерации в целях сохранения полетов по безальтернативным маршрутам в населенные пункты, где авиационный транспорт является единственным круглогодичным видом транспорта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12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Минтранс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увеличение объема перевозок на внутренних линиях</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Оказание дополнительной государственной поддержки осуществления внутренних воздушных перевозок и пригородного железнодорожного сообщения, включая установление на 2015 - 2016 годы льготной ставки налога на добавленную стоимость в размере 10 процентов</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Минтранс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стабилизация финансового состояния авиакомпаний, снижение стоимости авиаперевозок</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2"/>
              <w:rPr>
                <w:rFonts w:ascii="Calibri" w:hAnsi="Calibri" w:cs="Calibri"/>
              </w:rPr>
            </w:pPr>
            <w:bookmarkStart w:id="15" w:name="Par545"/>
            <w:bookmarkEnd w:id="15"/>
            <w:r>
              <w:rPr>
                <w:rFonts w:ascii="Calibri" w:hAnsi="Calibri" w:cs="Calibri"/>
              </w:rPr>
              <w:lastRenderedPageBreak/>
              <w:t>III. Обеспечение социальной стабильности</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16" w:name="Par546"/>
            <w:bookmarkEnd w:id="16"/>
            <w:r>
              <w:rPr>
                <w:rFonts w:ascii="Calibri" w:hAnsi="Calibri" w:cs="Calibri"/>
              </w:rPr>
              <w:t>Содействие изменению структуры занятости</w:t>
            </w:r>
          </w:p>
        </w:tc>
      </w:tr>
      <w:tr w:rsidR="00531424">
        <w:tc>
          <w:tcPr>
            <w:tcW w:w="566"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52.</w:t>
            </w:r>
          </w:p>
        </w:tc>
        <w:tc>
          <w:tcPr>
            <w:tcW w:w="3918"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Реализация дополнительных мероприятий в сфере занятости населения, в том числе на предоставление субсидий из федерального бюджета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30 января 2015 г.</w:t>
            </w:r>
          </w:p>
        </w:tc>
        <w:tc>
          <w:tcPr>
            <w:tcW w:w="2417"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Минтруд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tc>
        <w:tc>
          <w:tcPr>
            <w:tcW w:w="1275"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 52,2 </w:t>
            </w:r>
            <w:hyperlink w:anchor="Par636" w:history="1">
              <w:r>
                <w:rPr>
                  <w:rFonts w:ascii="Calibri" w:hAnsi="Calibri" w:cs="Calibri"/>
                  <w:color w:val="0000FF"/>
                </w:rPr>
                <w:t>&lt;**&gt;</w:t>
              </w:r>
            </w:hyperlink>
          </w:p>
        </w:tc>
        <w:tc>
          <w:tcPr>
            <w:tcW w:w="2540" w:type="dxa"/>
            <w:vMerge w:val="restart"/>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реализация дополнительных мероприятий на рынке труда субъектов Российской Федерации, в том числе организация общественных работ и опережающего профессионального обучения, с целью снижения напряженности на рынке труда</w:t>
            </w:r>
          </w:p>
        </w:tc>
      </w:tr>
      <w:tr w:rsidR="00531424">
        <w:tc>
          <w:tcPr>
            <w:tcW w:w="566"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3918"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ind w:firstLine="540"/>
              <w:jc w:val="both"/>
              <w:rPr>
                <w:rFonts w:ascii="Calibri" w:hAnsi="Calibri" w:cs="Calibri"/>
              </w:rPr>
            </w:pP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отдельные решения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в течение 2015 года</w:t>
            </w:r>
          </w:p>
        </w:tc>
        <w:tc>
          <w:tcPr>
            <w:tcW w:w="2417"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1275"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c>
          <w:tcPr>
            <w:tcW w:w="2540" w:type="dxa"/>
            <w:vMerge/>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53.</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Резервирование бюджетных ассигнований на предоставление субвенций из федерального бюджета бюджетам субъектов Российской Федерации на предоставление социальных выплат гражданам, признанным в установленном порядке безработными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Минтруд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 30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обеспечение выплаты пособия по безработице при росте числа граждан, признанных в установленном порядке безработными</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17" w:name="Par566"/>
            <w:bookmarkEnd w:id="17"/>
            <w:r>
              <w:rPr>
                <w:rFonts w:ascii="Calibri" w:hAnsi="Calibri" w:cs="Calibri"/>
              </w:rPr>
              <w:t>Социальная поддержка граждан</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54.</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права в 2015 году единовременной выплаты за счет средств материнского (семейного) капитала в размере 20 тыс. рублей</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Минтруд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материальная поддержка граждан</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55.</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Резервирование бюджетных </w:t>
            </w:r>
            <w:r>
              <w:rPr>
                <w:rFonts w:ascii="Calibri" w:hAnsi="Calibri" w:cs="Calibri"/>
              </w:rPr>
              <w:lastRenderedPageBreak/>
              <w:t>ассигнований на обеспечение инвалидов техническими средствами реабилитации</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федеральный </w:t>
            </w:r>
            <w:r>
              <w:rPr>
                <w:rFonts w:ascii="Calibri" w:hAnsi="Calibri" w:cs="Calibri"/>
              </w:rPr>
              <w:lastRenderedPageBreak/>
              <w:t>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27 февраля </w:t>
            </w:r>
            <w:r>
              <w:rPr>
                <w:rFonts w:ascii="Calibri" w:hAnsi="Calibri" w:cs="Calibri"/>
              </w:rPr>
              <w:lastRenderedPageBreak/>
              <w:t>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Минтруд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 10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компенсация </w:t>
            </w:r>
            <w:r>
              <w:rPr>
                <w:rFonts w:ascii="Calibri" w:hAnsi="Calibri" w:cs="Calibri"/>
              </w:rPr>
              <w:lastRenderedPageBreak/>
              <w:t>российским производителям технических средств реабилитации потерь от колебаний валютного курса</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56.</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Проведение с 1 февраля 2015 г. индексации страховых пенсий на сложившийся за 2014 год индекс роста потребительских цен</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 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Минтруд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 с участием Пенсионного фонда Российской Федерации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188</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материальная поддержка граждан</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3"/>
              <w:rPr>
                <w:rFonts w:ascii="Calibri" w:hAnsi="Calibri" w:cs="Calibri"/>
              </w:rPr>
            </w:pPr>
            <w:bookmarkStart w:id="18" w:name="Par594"/>
            <w:bookmarkEnd w:id="18"/>
            <w:r>
              <w:rPr>
                <w:rFonts w:ascii="Calibri" w:hAnsi="Calibri" w:cs="Calibri"/>
              </w:rPr>
              <w:t>Меры в сфере здравоохранения, обеспечения лекарственными препаратами и изделиями медицинского назначения</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57.</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Внесение в законодательство Российской Федерации об обращении лекарственных средств изменений, предусматривающих возможность разовой индексации цен нижнесреднего стоимостного сегмента лекарственных препаратов, входящих в перечень жизненно необходимых и важнейших лекарственных препаратов для медицинского применения, а также создание правовых оснований для регистрации государственных цен на медицинские изделия, имплантируемые в организм человека</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закон, постановления Правительства Российской Федерации, приказ Минздрава России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Минздрав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ФСТ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стабилизация цен на регулируемом рынке лекарственных препаратов</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58.</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Улучшение лекарственного обеспечения граждан, в том числе имеющих право на получение государственной социальной помощи в </w:t>
            </w:r>
            <w:r>
              <w:rPr>
                <w:rFonts w:ascii="Calibri" w:hAnsi="Calibri" w:cs="Calibri"/>
              </w:rPr>
              <w:lastRenderedPageBreak/>
              <w:t>виде набора социальных услуг, а также компенсация расходов, связанных с изменением валютного курса при приобретении импортных лекарственных средств, медицинских изделий и расходных материалов, медицинского инструментария, реактивов и химикатов, в том числе закупаемых в рамках программы государственных гарантий бесплатного оказания гражданам медицинской помощи</w:t>
            </w:r>
            <w:proofErr w:type="gramEnd"/>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федеральный закон</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27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Минфин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Минздрав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субъекты Российской Федерации,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Федеральный фонд обязательного медицинского страхования</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 16 </w:t>
            </w:r>
            <w:hyperlink w:anchor="Par636" w:history="1">
              <w:r>
                <w:rPr>
                  <w:rFonts w:ascii="Calibri" w:hAnsi="Calibri" w:cs="Calibri"/>
                  <w:color w:val="0000FF"/>
                </w:rPr>
                <w:t>&lt;**&gt;</w:t>
              </w:r>
            </w:hyperlink>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выполнение программы государственных гарантий бесплатного оказания гражданам </w:t>
            </w:r>
            <w:r>
              <w:rPr>
                <w:rFonts w:ascii="Calibri" w:hAnsi="Calibri" w:cs="Calibri"/>
              </w:rPr>
              <w:lastRenderedPageBreak/>
              <w:t>медицинской помощи и обязательств Российской Федерации по предоставлению государственной социальной помощи в виде набора социальных услуг</w:t>
            </w:r>
          </w:p>
        </w:tc>
      </w:tr>
      <w:tr w:rsidR="00531424">
        <w:tc>
          <w:tcPr>
            <w:tcW w:w="566"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lastRenderedPageBreak/>
              <w:t>59.</w:t>
            </w:r>
          </w:p>
        </w:tc>
        <w:tc>
          <w:tcPr>
            <w:tcW w:w="3918"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Введение ограничений на допуск товаров, происходящих из иностранных государств, при наличии 2 и более заявок на поставку товара российского производства (в сфере лекарственных средств) и на допуск отдельных видов медицинских изделий, происходящих из иностранных государств, при осуществлении закупок для обеспечения государственных и муниципальных нужд</w:t>
            </w:r>
          </w:p>
        </w:tc>
        <w:tc>
          <w:tcPr>
            <w:tcW w:w="1849"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постановление Правительства Российской Федерации</w:t>
            </w:r>
          </w:p>
        </w:tc>
        <w:tc>
          <w:tcPr>
            <w:tcW w:w="161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15 февраля 2015 г.</w:t>
            </w:r>
          </w:p>
        </w:tc>
        <w:tc>
          <w:tcPr>
            <w:tcW w:w="2417"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Минпромторг России</w:t>
            </w:r>
          </w:p>
        </w:tc>
        <w:tc>
          <w:tcPr>
            <w:tcW w:w="1275"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повышение эффективности использования государственного спроса в интересах российской промышленности</w:t>
            </w:r>
          </w:p>
        </w:tc>
      </w:tr>
      <w:tr w:rsidR="00531424">
        <w:tc>
          <w:tcPr>
            <w:tcW w:w="14175" w:type="dxa"/>
            <w:gridSpan w:val="7"/>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outlineLvl w:val="2"/>
              <w:rPr>
                <w:rFonts w:ascii="Calibri" w:hAnsi="Calibri" w:cs="Calibri"/>
              </w:rPr>
            </w:pPr>
            <w:bookmarkStart w:id="19" w:name="Par623"/>
            <w:bookmarkEnd w:id="19"/>
            <w:r>
              <w:rPr>
                <w:rFonts w:ascii="Calibri" w:hAnsi="Calibri" w:cs="Calibri"/>
              </w:rPr>
              <w:t>IV. Мониторинг и контроль ситуации в экономике и социальной сфере</w:t>
            </w:r>
          </w:p>
        </w:tc>
      </w:tr>
      <w:tr w:rsidR="00531424">
        <w:tc>
          <w:tcPr>
            <w:tcW w:w="566" w:type="dxa"/>
            <w:tcBorders>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60.</w:t>
            </w:r>
          </w:p>
        </w:tc>
        <w:tc>
          <w:tcPr>
            <w:tcW w:w="3918" w:type="dxa"/>
            <w:tcBorders>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Организация мониторинга развития ситуации в социально-экономической сфере и реализации мероприятий настоящего плана</w:t>
            </w:r>
          </w:p>
        </w:tc>
        <w:tc>
          <w:tcPr>
            <w:tcW w:w="1849" w:type="dxa"/>
            <w:tcBorders>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распоряжение Правительства Российской Федерации</w:t>
            </w:r>
          </w:p>
        </w:tc>
        <w:tc>
          <w:tcPr>
            <w:tcW w:w="1610" w:type="dxa"/>
            <w:tcBorders>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30 января 2015 г.</w:t>
            </w:r>
          </w:p>
        </w:tc>
        <w:tc>
          <w:tcPr>
            <w:tcW w:w="2417" w:type="dxa"/>
            <w:tcBorders>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Аппарат Правительства Российской Федерации,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Минэкономразвития России,</w:t>
            </w:r>
          </w:p>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заинтересованные федеральные органы исполнительной власти</w:t>
            </w:r>
          </w:p>
        </w:tc>
        <w:tc>
          <w:tcPr>
            <w:tcW w:w="1275" w:type="dxa"/>
            <w:tcBorders>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2540" w:type="dxa"/>
            <w:tcBorders>
              <w:bottom w:val="single" w:sz="4" w:space="0" w:color="auto"/>
            </w:tcBorders>
            <w:tcMar>
              <w:top w:w="102" w:type="dxa"/>
              <w:left w:w="62" w:type="dxa"/>
              <w:bottom w:w="102" w:type="dxa"/>
              <w:right w:w="62" w:type="dxa"/>
            </w:tcMar>
          </w:tcPr>
          <w:p w:rsidR="00531424" w:rsidRDefault="00531424">
            <w:pPr>
              <w:widowControl w:val="0"/>
              <w:autoSpaceDE w:val="0"/>
              <w:autoSpaceDN w:val="0"/>
              <w:adjustRightInd w:val="0"/>
              <w:spacing w:after="0" w:line="240" w:lineRule="auto"/>
              <w:rPr>
                <w:rFonts w:ascii="Calibri" w:hAnsi="Calibri" w:cs="Calibri"/>
              </w:rPr>
            </w:pPr>
            <w:r>
              <w:rPr>
                <w:rFonts w:ascii="Calibri" w:hAnsi="Calibri" w:cs="Calibri"/>
              </w:rPr>
              <w:t xml:space="preserve">создание межведомственной рабочей группы, осуществляющей оперативный мониторинг развития ситуации в субъектах </w:t>
            </w:r>
            <w:r>
              <w:rPr>
                <w:rFonts w:ascii="Calibri" w:hAnsi="Calibri" w:cs="Calibri"/>
              </w:rPr>
              <w:lastRenderedPageBreak/>
              <w:t>Российской Федерации и хода реализации настоящего плана. Подготовка и направление соответствующих материалов в Правительственную комиссию по экономическому развитию и интеграции</w:t>
            </w:r>
          </w:p>
        </w:tc>
      </w:tr>
    </w:tbl>
    <w:p w:rsidR="00531424" w:rsidRDefault="00531424">
      <w:pPr>
        <w:widowControl w:val="0"/>
        <w:autoSpaceDE w:val="0"/>
        <w:autoSpaceDN w:val="0"/>
        <w:adjustRightInd w:val="0"/>
        <w:spacing w:after="0" w:line="240" w:lineRule="auto"/>
        <w:ind w:firstLine="540"/>
        <w:jc w:val="both"/>
        <w:rPr>
          <w:rFonts w:ascii="Calibri" w:hAnsi="Calibri" w:cs="Calibri"/>
        </w:rPr>
      </w:pPr>
    </w:p>
    <w:p w:rsidR="00531424" w:rsidRDefault="005314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31424" w:rsidRDefault="00531424">
      <w:pPr>
        <w:widowControl w:val="0"/>
        <w:autoSpaceDE w:val="0"/>
        <w:autoSpaceDN w:val="0"/>
        <w:adjustRightInd w:val="0"/>
        <w:spacing w:after="0" w:line="240" w:lineRule="auto"/>
        <w:ind w:firstLine="540"/>
        <w:jc w:val="both"/>
        <w:rPr>
          <w:rFonts w:ascii="Calibri" w:hAnsi="Calibri" w:cs="Calibri"/>
        </w:rPr>
      </w:pPr>
      <w:bookmarkStart w:id="20" w:name="Par635"/>
      <w:bookmarkEnd w:id="20"/>
      <w:r>
        <w:rPr>
          <w:rFonts w:ascii="Calibri" w:hAnsi="Calibri" w:cs="Calibri"/>
        </w:rPr>
        <w:t>&lt;*&gt; Срок представления в Правительство Российской Федерации проекта акта или срок принятия ведомственного акта (решения органа управления организации).</w:t>
      </w:r>
    </w:p>
    <w:p w:rsidR="00531424" w:rsidRDefault="00531424">
      <w:pPr>
        <w:widowControl w:val="0"/>
        <w:autoSpaceDE w:val="0"/>
        <w:autoSpaceDN w:val="0"/>
        <w:adjustRightInd w:val="0"/>
        <w:spacing w:after="0" w:line="240" w:lineRule="auto"/>
        <w:ind w:firstLine="540"/>
        <w:jc w:val="both"/>
        <w:rPr>
          <w:rFonts w:ascii="Calibri" w:hAnsi="Calibri" w:cs="Calibri"/>
        </w:rPr>
      </w:pPr>
      <w:bookmarkStart w:id="21" w:name="Par636"/>
      <w:bookmarkEnd w:id="21"/>
      <w:r>
        <w:rPr>
          <w:rFonts w:ascii="Calibri" w:hAnsi="Calibri" w:cs="Calibri"/>
        </w:rPr>
        <w:t xml:space="preserve">&lt;**&gt; Объемы бюджетных ассигнований будут определены в соответствии с </w:t>
      </w:r>
      <w:hyperlink w:anchor="Par7" w:history="1">
        <w:r>
          <w:rPr>
            <w:rFonts w:ascii="Calibri" w:hAnsi="Calibri" w:cs="Calibri"/>
            <w:color w:val="0000FF"/>
          </w:rPr>
          <w:t>пунктом 2</w:t>
        </w:r>
      </w:hyperlink>
      <w:r>
        <w:rPr>
          <w:rFonts w:ascii="Calibri" w:hAnsi="Calibri" w:cs="Calibri"/>
        </w:rPr>
        <w:t xml:space="preserve"> данного распоряжения Правительства Российской Федерации.</w:t>
      </w:r>
    </w:p>
    <w:p w:rsidR="00531424" w:rsidRDefault="00531424">
      <w:pPr>
        <w:widowControl w:val="0"/>
        <w:autoSpaceDE w:val="0"/>
        <w:autoSpaceDN w:val="0"/>
        <w:adjustRightInd w:val="0"/>
        <w:spacing w:after="0" w:line="240" w:lineRule="auto"/>
        <w:ind w:firstLine="540"/>
        <w:jc w:val="both"/>
        <w:rPr>
          <w:rFonts w:ascii="Calibri" w:hAnsi="Calibri" w:cs="Calibri"/>
        </w:rPr>
      </w:pPr>
    </w:p>
    <w:p w:rsidR="00531424" w:rsidRDefault="00531424">
      <w:pPr>
        <w:widowControl w:val="0"/>
        <w:autoSpaceDE w:val="0"/>
        <w:autoSpaceDN w:val="0"/>
        <w:adjustRightInd w:val="0"/>
        <w:spacing w:after="0" w:line="240" w:lineRule="auto"/>
        <w:ind w:firstLine="540"/>
        <w:jc w:val="both"/>
        <w:rPr>
          <w:rFonts w:ascii="Calibri" w:hAnsi="Calibri" w:cs="Calibri"/>
        </w:rPr>
      </w:pPr>
    </w:p>
    <w:p w:rsidR="00531424" w:rsidRDefault="0053142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340F0" w:rsidRDefault="008340F0">
      <w:bookmarkStart w:id="22" w:name="_GoBack"/>
      <w:bookmarkEnd w:id="22"/>
    </w:p>
    <w:sectPr w:rsidR="008340F0">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24"/>
    <w:rsid w:val="00001370"/>
    <w:rsid w:val="00003C7B"/>
    <w:rsid w:val="0000413E"/>
    <w:rsid w:val="00007BC3"/>
    <w:rsid w:val="000145A6"/>
    <w:rsid w:val="000148A7"/>
    <w:rsid w:val="0002633A"/>
    <w:rsid w:val="000337E8"/>
    <w:rsid w:val="0003460C"/>
    <w:rsid w:val="00051CC6"/>
    <w:rsid w:val="000525CB"/>
    <w:rsid w:val="000546D3"/>
    <w:rsid w:val="000644BF"/>
    <w:rsid w:val="00071325"/>
    <w:rsid w:val="00076AE0"/>
    <w:rsid w:val="000803BF"/>
    <w:rsid w:val="0008191F"/>
    <w:rsid w:val="00082A31"/>
    <w:rsid w:val="000901CF"/>
    <w:rsid w:val="0009178B"/>
    <w:rsid w:val="000D2E35"/>
    <w:rsid w:val="000E054A"/>
    <w:rsid w:val="000E0B4B"/>
    <w:rsid w:val="000F1373"/>
    <w:rsid w:val="000F3310"/>
    <w:rsid w:val="00101306"/>
    <w:rsid w:val="001057A9"/>
    <w:rsid w:val="00106C76"/>
    <w:rsid w:val="001122BC"/>
    <w:rsid w:val="00126C2C"/>
    <w:rsid w:val="0013360A"/>
    <w:rsid w:val="00135AB2"/>
    <w:rsid w:val="00137381"/>
    <w:rsid w:val="0014172E"/>
    <w:rsid w:val="00142DEB"/>
    <w:rsid w:val="00142FF4"/>
    <w:rsid w:val="00145D35"/>
    <w:rsid w:val="001534BD"/>
    <w:rsid w:val="00156B31"/>
    <w:rsid w:val="00157169"/>
    <w:rsid w:val="00161771"/>
    <w:rsid w:val="00163D9E"/>
    <w:rsid w:val="0018118F"/>
    <w:rsid w:val="00190F01"/>
    <w:rsid w:val="00194D96"/>
    <w:rsid w:val="001A1B68"/>
    <w:rsid w:val="001A3C55"/>
    <w:rsid w:val="001B5A1E"/>
    <w:rsid w:val="001C3B18"/>
    <w:rsid w:val="001E0766"/>
    <w:rsid w:val="001E7462"/>
    <w:rsid w:val="002044D8"/>
    <w:rsid w:val="002122C0"/>
    <w:rsid w:val="00220FA9"/>
    <w:rsid w:val="00227CCB"/>
    <w:rsid w:val="002312C8"/>
    <w:rsid w:val="0023152E"/>
    <w:rsid w:val="002341F3"/>
    <w:rsid w:val="002533BB"/>
    <w:rsid w:val="00260083"/>
    <w:rsid w:val="00264309"/>
    <w:rsid w:val="00270ABC"/>
    <w:rsid w:val="00284975"/>
    <w:rsid w:val="0029177F"/>
    <w:rsid w:val="00291E70"/>
    <w:rsid w:val="0029634C"/>
    <w:rsid w:val="002B24ED"/>
    <w:rsid w:val="002B64C5"/>
    <w:rsid w:val="002C0777"/>
    <w:rsid w:val="002C2CEF"/>
    <w:rsid w:val="002D2BBA"/>
    <w:rsid w:val="002D3E38"/>
    <w:rsid w:val="002D7CFF"/>
    <w:rsid w:val="002E3B58"/>
    <w:rsid w:val="002E40AC"/>
    <w:rsid w:val="003005A1"/>
    <w:rsid w:val="00310075"/>
    <w:rsid w:val="003171D6"/>
    <w:rsid w:val="0032061A"/>
    <w:rsid w:val="003274F5"/>
    <w:rsid w:val="0034089E"/>
    <w:rsid w:val="0034798D"/>
    <w:rsid w:val="003529DF"/>
    <w:rsid w:val="00354AEE"/>
    <w:rsid w:val="0036038A"/>
    <w:rsid w:val="0036222D"/>
    <w:rsid w:val="00362DF8"/>
    <w:rsid w:val="0036352D"/>
    <w:rsid w:val="00363694"/>
    <w:rsid w:val="00364E19"/>
    <w:rsid w:val="00373F3D"/>
    <w:rsid w:val="003755A9"/>
    <w:rsid w:val="003B4C8D"/>
    <w:rsid w:val="003B520C"/>
    <w:rsid w:val="003C1989"/>
    <w:rsid w:val="003C27B9"/>
    <w:rsid w:val="003C2E3A"/>
    <w:rsid w:val="003E44EB"/>
    <w:rsid w:val="003E7A59"/>
    <w:rsid w:val="003F2839"/>
    <w:rsid w:val="004006C5"/>
    <w:rsid w:val="00401555"/>
    <w:rsid w:val="0040712D"/>
    <w:rsid w:val="00407474"/>
    <w:rsid w:val="0040792A"/>
    <w:rsid w:val="00411259"/>
    <w:rsid w:val="00425B54"/>
    <w:rsid w:val="0043026B"/>
    <w:rsid w:val="00431B76"/>
    <w:rsid w:val="00433A79"/>
    <w:rsid w:val="00443691"/>
    <w:rsid w:val="00451C9B"/>
    <w:rsid w:val="00452416"/>
    <w:rsid w:val="00456A04"/>
    <w:rsid w:val="00463ECE"/>
    <w:rsid w:val="00464951"/>
    <w:rsid w:val="00475ACA"/>
    <w:rsid w:val="004800CE"/>
    <w:rsid w:val="00480A8B"/>
    <w:rsid w:val="00495FBB"/>
    <w:rsid w:val="004A195C"/>
    <w:rsid w:val="004A25FE"/>
    <w:rsid w:val="004A358E"/>
    <w:rsid w:val="004A39E7"/>
    <w:rsid w:val="004A6117"/>
    <w:rsid w:val="004B556A"/>
    <w:rsid w:val="004C5496"/>
    <w:rsid w:val="004C649D"/>
    <w:rsid w:val="004C7952"/>
    <w:rsid w:val="004D6EBE"/>
    <w:rsid w:val="004E03C3"/>
    <w:rsid w:val="004E2408"/>
    <w:rsid w:val="004E58E6"/>
    <w:rsid w:val="004F3798"/>
    <w:rsid w:val="00500641"/>
    <w:rsid w:val="00501EA1"/>
    <w:rsid w:val="00505334"/>
    <w:rsid w:val="00507A95"/>
    <w:rsid w:val="005139FC"/>
    <w:rsid w:val="00514092"/>
    <w:rsid w:val="005142AE"/>
    <w:rsid w:val="0051681B"/>
    <w:rsid w:val="00517D7D"/>
    <w:rsid w:val="00525CFC"/>
    <w:rsid w:val="00531424"/>
    <w:rsid w:val="00531BC1"/>
    <w:rsid w:val="00554AE7"/>
    <w:rsid w:val="00560E28"/>
    <w:rsid w:val="0056255F"/>
    <w:rsid w:val="00576AD0"/>
    <w:rsid w:val="00582710"/>
    <w:rsid w:val="005913C9"/>
    <w:rsid w:val="005A5199"/>
    <w:rsid w:val="005B132D"/>
    <w:rsid w:val="005B2E8D"/>
    <w:rsid w:val="005B3387"/>
    <w:rsid w:val="005C26A1"/>
    <w:rsid w:val="005D1BB7"/>
    <w:rsid w:val="00602997"/>
    <w:rsid w:val="006048F9"/>
    <w:rsid w:val="006053A6"/>
    <w:rsid w:val="006238B9"/>
    <w:rsid w:val="00643F6D"/>
    <w:rsid w:val="00654546"/>
    <w:rsid w:val="00673491"/>
    <w:rsid w:val="00680784"/>
    <w:rsid w:val="006837B1"/>
    <w:rsid w:val="006840DD"/>
    <w:rsid w:val="00695DFD"/>
    <w:rsid w:val="006A488E"/>
    <w:rsid w:val="006B4042"/>
    <w:rsid w:val="006B7309"/>
    <w:rsid w:val="006D2383"/>
    <w:rsid w:val="006D4133"/>
    <w:rsid w:val="006E708A"/>
    <w:rsid w:val="006F2C2A"/>
    <w:rsid w:val="006F4DF7"/>
    <w:rsid w:val="0070025C"/>
    <w:rsid w:val="00702034"/>
    <w:rsid w:val="007050C6"/>
    <w:rsid w:val="007119D2"/>
    <w:rsid w:val="00716828"/>
    <w:rsid w:val="00726597"/>
    <w:rsid w:val="00726B67"/>
    <w:rsid w:val="00736143"/>
    <w:rsid w:val="007438C6"/>
    <w:rsid w:val="00745A81"/>
    <w:rsid w:val="0075269B"/>
    <w:rsid w:val="007643CA"/>
    <w:rsid w:val="00764C29"/>
    <w:rsid w:val="00765C4C"/>
    <w:rsid w:val="00771CE6"/>
    <w:rsid w:val="0077310E"/>
    <w:rsid w:val="007748AB"/>
    <w:rsid w:val="00776540"/>
    <w:rsid w:val="00784BA7"/>
    <w:rsid w:val="00786941"/>
    <w:rsid w:val="007869EA"/>
    <w:rsid w:val="00787159"/>
    <w:rsid w:val="00796EF2"/>
    <w:rsid w:val="007A2E27"/>
    <w:rsid w:val="007A4A56"/>
    <w:rsid w:val="007A530F"/>
    <w:rsid w:val="007A5376"/>
    <w:rsid w:val="007A55CA"/>
    <w:rsid w:val="007B6FEA"/>
    <w:rsid w:val="007D37DA"/>
    <w:rsid w:val="007E2ABF"/>
    <w:rsid w:val="007F7DE1"/>
    <w:rsid w:val="008017DA"/>
    <w:rsid w:val="00803C4C"/>
    <w:rsid w:val="00804DFD"/>
    <w:rsid w:val="008071B1"/>
    <w:rsid w:val="00816620"/>
    <w:rsid w:val="00820CBA"/>
    <w:rsid w:val="00822F0F"/>
    <w:rsid w:val="00824C91"/>
    <w:rsid w:val="0082604E"/>
    <w:rsid w:val="00833F2D"/>
    <w:rsid w:val="0083400F"/>
    <w:rsid w:val="008340F0"/>
    <w:rsid w:val="00836706"/>
    <w:rsid w:val="00845ADA"/>
    <w:rsid w:val="0084637B"/>
    <w:rsid w:val="00847BD6"/>
    <w:rsid w:val="008541F2"/>
    <w:rsid w:val="00856A72"/>
    <w:rsid w:val="0086310E"/>
    <w:rsid w:val="00865DAE"/>
    <w:rsid w:val="008665C1"/>
    <w:rsid w:val="00880914"/>
    <w:rsid w:val="0088421E"/>
    <w:rsid w:val="00890967"/>
    <w:rsid w:val="00893419"/>
    <w:rsid w:val="00894BF7"/>
    <w:rsid w:val="00895BA9"/>
    <w:rsid w:val="008A48C3"/>
    <w:rsid w:val="008B49B1"/>
    <w:rsid w:val="008B49F5"/>
    <w:rsid w:val="008B612A"/>
    <w:rsid w:val="008B7C7B"/>
    <w:rsid w:val="008C1257"/>
    <w:rsid w:val="008D20CA"/>
    <w:rsid w:val="008D2BCB"/>
    <w:rsid w:val="009003B0"/>
    <w:rsid w:val="00900FA6"/>
    <w:rsid w:val="00906EB2"/>
    <w:rsid w:val="00911185"/>
    <w:rsid w:val="009144C4"/>
    <w:rsid w:val="009173B3"/>
    <w:rsid w:val="00921507"/>
    <w:rsid w:val="0092254D"/>
    <w:rsid w:val="00935302"/>
    <w:rsid w:val="009355FD"/>
    <w:rsid w:val="00951CA1"/>
    <w:rsid w:val="00956A9E"/>
    <w:rsid w:val="00956AD8"/>
    <w:rsid w:val="00961ADD"/>
    <w:rsid w:val="00991544"/>
    <w:rsid w:val="009963BF"/>
    <w:rsid w:val="009A34A4"/>
    <w:rsid w:val="009B3454"/>
    <w:rsid w:val="009C41AF"/>
    <w:rsid w:val="009C44B7"/>
    <w:rsid w:val="009E234E"/>
    <w:rsid w:val="009E2F61"/>
    <w:rsid w:val="009E79E8"/>
    <w:rsid w:val="009F3B6B"/>
    <w:rsid w:val="009F4272"/>
    <w:rsid w:val="009F5B7C"/>
    <w:rsid w:val="00A00571"/>
    <w:rsid w:val="00A0528F"/>
    <w:rsid w:val="00A163D5"/>
    <w:rsid w:val="00A22F2C"/>
    <w:rsid w:val="00A255B5"/>
    <w:rsid w:val="00A256DA"/>
    <w:rsid w:val="00A32F63"/>
    <w:rsid w:val="00A367D5"/>
    <w:rsid w:val="00A41036"/>
    <w:rsid w:val="00A44006"/>
    <w:rsid w:val="00A4473A"/>
    <w:rsid w:val="00A458EA"/>
    <w:rsid w:val="00A508D2"/>
    <w:rsid w:val="00A51B11"/>
    <w:rsid w:val="00A5228C"/>
    <w:rsid w:val="00A539B3"/>
    <w:rsid w:val="00A555BB"/>
    <w:rsid w:val="00A61702"/>
    <w:rsid w:val="00A658F8"/>
    <w:rsid w:val="00A67609"/>
    <w:rsid w:val="00A73208"/>
    <w:rsid w:val="00A90769"/>
    <w:rsid w:val="00A94705"/>
    <w:rsid w:val="00A95F55"/>
    <w:rsid w:val="00AA2DFF"/>
    <w:rsid w:val="00AC4C52"/>
    <w:rsid w:val="00AD0531"/>
    <w:rsid w:val="00AF3A8A"/>
    <w:rsid w:val="00AF5929"/>
    <w:rsid w:val="00B00070"/>
    <w:rsid w:val="00B00D3E"/>
    <w:rsid w:val="00B155DE"/>
    <w:rsid w:val="00B17C9F"/>
    <w:rsid w:val="00B219D5"/>
    <w:rsid w:val="00B2475B"/>
    <w:rsid w:val="00B247E6"/>
    <w:rsid w:val="00B25E2E"/>
    <w:rsid w:val="00B30CE0"/>
    <w:rsid w:val="00B3174A"/>
    <w:rsid w:val="00B34BF8"/>
    <w:rsid w:val="00B35E8D"/>
    <w:rsid w:val="00B40146"/>
    <w:rsid w:val="00B410F4"/>
    <w:rsid w:val="00B53CB7"/>
    <w:rsid w:val="00B55822"/>
    <w:rsid w:val="00B62683"/>
    <w:rsid w:val="00B6283B"/>
    <w:rsid w:val="00B76C12"/>
    <w:rsid w:val="00B87F8A"/>
    <w:rsid w:val="00B93250"/>
    <w:rsid w:val="00BA5745"/>
    <w:rsid w:val="00BD17B3"/>
    <w:rsid w:val="00BD6747"/>
    <w:rsid w:val="00BD7488"/>
    <w:rsid w:val="00BE01FF"/>
    <w:rsid w:val="00BE07C8"/>
    <w:rsid w:val="00BF1BDB"/>
    <w:rsid w:val="00BF27D4"/>
    <w:rsid w:val="00C07B97"/>
    <w:rsid w:val="00C2420B"/>
    <w:rsid w:val="00C25919"/>
    <w:rsid w:val="00C27F22"/>
    <w:rsid w:val="00C41790"/>
    <w:rsid w:val="00C41796"/>
    <w:rsid w:val="00C52951"/>
    <w:rsid w:val="00C66448"/>
    <w:rsid w:val="00C80C7E"/>
    <w:rsid w:val="00C8286F"/>
    <w:rsid w:val="00CA0146"/>
    <w:rsid w:val="00CA0B00"/>
    <w:rsid w:val="00CA30BE"/>
    <w:rsid w:val="00CA4C14"/>
    <w:rsid w:val="00CB1588"/>
    <w:rsid w:val="00CB4CB1"/>
    <w:rsid w:val="00CD0D67"/>
    <w:rsid w:val="00CD224C"/>
    <w:rsid w:val="00CD76E6"/>
    <w:rsid w:val="00CE4F63"/>
    <w:rsid w:val="00CE547D"/>
    <w:rsid w:val="00CE57FC"/>
    <w:rsid w:val="00CF10B5"/>
    <w:rsid w:val="00D036FA"/>
    <w:rsid w:val="00D13DBB"/>
    <w:rsid w:val="00D15CB7"/>
    <w:rsid w:val="00D16997"/>
    <w:rsid w:val="00D20A4B"/>
    <w:rsid w:val="00D26365"/>
    <w:rsid w:val="00D26F10"/>
    <w:rsid w:val="00D37776"/>
    <w:rsid w:val="00D43D9D"/>
    <w:rsid w:val="00D4566C"/>
    <w:rsid w:val="00D83C0D"/>
    <w:rsid w:val="00D87F8F"/>
    <w:rsid w:val="00D93F79"/>
    <w:rsid w:val="00D95871"/>
    <w:rsid w:val="00D959BC"/>
    <w:rsid w:val="00DA1543"/>
    <w:rsid w:val="00DA58F1"/>
    <w:rsid w:val="00DC1D6B"/>
    <w:rsid w:val="00DC3DE6"/>
    <w:rsid w:val="00DC6B97"/>
    <w:rsid w:val="00DD3747"/>
    <w:rsid w:val="00DD64FC"/>
    <w:rsid w:val="00DE1209"/>
    <w:rsid w:val="00DF30B9"/>
    <w:rsid w:val="00DF5A97"/>
    <w:rsid w:val="00DF72F8"/>
    <w:rsid w:val="00E00481"/>
    <w:rsid w:val="00E04AB6"/>
    <w:rsid w:val="00E052DA"/>
    <w:rsid w:val="00E1345A"/>
    <w:rsid w:val="00E23375"/>
    <w:rsid w:val="00E33724"/>
    <w:rsid w:val="00E3701C"/>
    <w:rsid w:val="00E44731"/>
    <w:rsid w:val="00E44E3C"/>
    <w:rsid w:val="00E7379C"/>
    <w:rsid w:val="00E779AE"/>
    <w:rsid w:val="00E808FA"/>
    <w:rsid w:val="00E84ACC"/>
    <w:rsid w:val="00E911F5"/>
    <w:rsid w:val="00E92789"/>
    <w:rsid w:val="00E97860"/>
    <w:rsid w:val="00EA50F6"/>
    <w:rsid w:val="00EA53E7"/>
    <w:rsid w:val="00EB19D6"/>
    <w:rsid w:val="00ED4EE5"/>
    <w:rsid w:val="00ED69D5"/>
    <w:rsid w:val="00ED763A"/>
    <w:rsid w:val="00EE1D05"/>
    <w:rsid w:val="00EE4753"/>
    <w:rsid w:val="00EF1635"/>
    <w:rsid w:val="00F00EF3"/>
    <w:rsid w:val="00F05670"/>
    <w:rsid w:val="00F30B51"/>
    <w:rsid w:val="00F3354A"/>
    <w:rsid w:val="00F335FB"/>
    <w:rsid w:val="00F33A32"/>
    <w:rsid w:val="00F40ED8"/>
    <w:rsid w:val="00F4398D"/>
    <w:rsid w:val="00F44427"/>
    <w:rsid w:val="00F56DB9"/>
    <w:rsid w:val="00F6265B"/>
    <w:rsid w:val="00F63357"/>
    <w:rsid w:val="00F635DF"/>
    <w:rsid w:val="00F76771"/>
    <w:rsid w:val="00F9473E"/>
    <w:rsid w:val="00F953A9"/>
    <w:rsid w:val="00FA336F"/>
    <w:rsid w:val="00FA65B2"/>
    <w:rsid w:val="00FB1D1E"/>
    <w:rsid w:val="00FB7B43"/>
    <w:rsid w:val="00FD24DC"/>
    <w:rsid w:val="00FE2D0A"/>
    <w:rsid w:val="00FE5879"/>
    <w:rsid w:val="00FF0BED"/>
    <w:rsid w:val="00FF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40C6A8191AE019355FE5F79EDDEDFF2E1A05A353E447D170024A7650FqDu1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40C6A8191AE019355FE5F79EDDEDFF2E1A15D333E487D170024A7650FqDu1N"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6640</Words>
  <Characters>37851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 Александр Владимирович</dc:creator>
  <cp:lastModifiedBy>Колесников Александр Владимирович</cp:lastModifiedBy>
  <cp:revision>1</cp:revision>
  <dcterms:created xsi:type="dcterms:W3CDTF">2015-02-10T13:46:00Z</dcterms:created>
  <dcterms:modified xsi:type="dcterms:W3CDTF">2015-02-10T13:47:00Z</dcterms:modified>
</cp:coreProperties>
</file>